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DC45D6">
      <w:pPr>
        <w:keepNext w:val="0"/>
        <w:keepLines w:val="0"/>
        <w:pageBreakBefore w:val="0"/>
        <w:kinsoku/>
        <w:wordWrap/>
        <w:topLinePunct/>
        <w:autoSpaceDE/>
        <w:autoSpaceDN/>
        <w:bidi w:val="0"/>
        <w:adjustRightInd/>
        <w:snapToGrid/>
        <w:jc w:val="both"/>
        <w:rPr>
          <w:rFonts w:hint="eastAsia" w:ascii="仿宋" w:hAnsi="仿宋" w:eastAsia="仿宋" w:cs="仿宋"/>
          <w:color w:val="auto"/>
          <w:sz w:val="52"/>
          <w:szCs w:val="52"/>
          <w:lang w:val="en-US" w:eastAsia="zh-CN"/>
        </w:rPr>
      </w:pPr>
      <w:bookmarkStart w:id="87" w:name="_GoBack"/>
      <w:bookmarkEnd w:id="87"/>
    </w:p>
    <w:p w14:paraId="35F1590D">
      <w:pPr>
        <w:keepNext w:val="0"/>
        <w:keepLines w:val="0"/>
        <w:pageBreakBefore w:val="0"/>
        <w:widowControl w:val="0"/>
        <w:kinsoku/>
        <w:wordWrap/>
        <w:overflowPunct/>
        <w:topLinePunct w:val="0"/>
        <w:autoSpaceDE/>
        <w:autoSpaceDN/>
        <w:bidi w:val="0"/>
        <w:adjustRightInd/>
        <w:snapToGrid/>
        <w:spacing w:after="292" w:afterLines="50" w:line="640" w:lineRule="exact"/>
        <w:jc w:val="center"/>
        <w:textAlignment w:val="auto"/>
        <w:rPr>
          <w:rFonts w:hint="eastAsia" w:ascii="仿宋" w:hAnsi="仿宋" w:eastAsia="仿宋" w:cs="仿宋"/>
          <w:b/>
          <w:bCs/>
          <w:color w:val="auto"/>
          <w:sz w:val="44"/>
          <w:szCs w:val="44"/>
          <w:lang w:val="en-US" w:eastAsia="zh-CN"/>
        </w:rPr>
      </w:pPr>
      <w:r>
        <w:rPr>
          <w:rFonts w:hint="eastAsia" w:ascii="仿宋" w:hAnsi="仿宋" w:eastAsia="仿宋" w:cs="仿宋"/>
          <w:b/>
          <w:bCs/>
          <w:color w:val="auto"/>
          <w:sz w:val="44"/>
          <w:szCs w:val="44"/>
          <w:lang w:val="en-US" w:eastAsia="zh-CN"/>
        </w:rPr>
        <w:t>内蒙古蒙泰集团有限公司鑫源煤矿2025年度矿山地质环境治理与土地复垦计划</w:t>
      </w:r>
    </w:p>
    <w:p w14:paraId="47ECEAFF">
      <w:pPr>
        <w:keepNext w:val="0"/>
        <w:keepLines w:val="0"/>
        <w:pageBreakBefore w:val="0"/>
        <w:kinsoku/>
        <w:wordWrap/>
        <w:topLinePunct/>
        <w:autoSpaceDE/>
        <w:autoSpaceDN/>
        <w:bidi w:val="0"/>
        <w:adjustRightInd/>
        <w:snapToGrid/>
        <w:jc w:val="center"/>
        <w:outlineLvl w:val="9"/>
        <w:rPr>
          <w:rFonts w:hint="eastAsia" w:ascii="仿宋" w:hAnsi="仿宋" w:eastAsia="仿宋" w:cs="仿宋"/>
          <w:color w:val="auto"/>
          <w:sz w:val="52"/>
          <w:szCs w:val="52"/>
        </w:rPr>
      </w:pPr>
    </w:p>
    <w:p w14:paraId="3270A638">
      <w:pPr>
        <w:keepNext w:val="0"/>
        <w:keepLines w:val="0"/>
        <w:pageBreakBefore w:val="0"/>
        <w:kinsoku/>
        <w:wordWrap/>
        <w:topLinePunct/>
        <w:autoSpaceDE/>
        <w:autoSpaceDN/>
        <w:bidi w:val="0"/>
        <w:adjustRightInd/>
        <w:snapToGrid/>
        <w:jc w:val="center"/>
        <w:outlineLvl w:val="9"/>
        <w:rPr>
          <w:rFonts w:hint="eastAsia" w:ascii="仿宋" w:hAnsi="仿宋" w:eastAsia="仿宋" w:cs="仿宋"/>
          <w:color w:val="auto"/>
          <w:sz w:val="52"/>
          <w:szCs w:val="52"/>
        </w:rPr>
      </w:pPr>
    </w:p>
    <w:p w14:paraId="75D0576B">
      <w:pPr>
        <w:keepNext w:val="0"/>
        <w:keepLines w:val="0"/>
        <w:pageBreakBefore w:val="0"/>
        <w:kinsoku/>
        <w:wordWrap/>
        <w:topLinePunct/>
        <w:autoSpaceDE/>
        <w:autoSpaceDN/>
        <w:bidi w:val="0"/>
        <w:adjustRightInd/>
        <w:snapToGrid/>
        <w:jc w:val="center"/>
        <w:outlineLvl w:val="9"/>
        <w:rPr>
          <w:rFonts w:hint="eastAsia" w:ascii="仿宋" w:hAnsi="仿宋" w:eastAsia="仿宋" w:cs="仿宋"/>
          <w:color w:val="auto"/>
          <w:sz w:val="52"/>
          <w:szCs w:val="52"/>
        </w:rPr>
      </w:pPr>
    </w:p>
    <w:p w14:paraId="635E233B">
      <w:pPr>
        <w:keepNext w:val="0"/>
        <w:keepLines w:val="0"/>
        <w:pageBreakBefore w:val="0"/>
        <w:kinsoku/>
        <w:wordWrap/>
        <w:topLinePunct/>
        <w:autoSpaceDE/>
        <w:autoSpaceDN/>
        <w:bidi w:val="0"/>
        <w:adjustRightInd/>
        <w:snapToGrid/>
        <w:jc w:val="center"/>
        <w:outlineLvl w:val="9"/>
        <w:rPr>
          <w:rFonts w:hint="eastAsia" w:ascii="仿宋" w:hAnsi="仿宋" w:eastAsia="仿宋" w:cs="仿宋"/>
          <w:color w:val="auto"/>
          <w:sz w:val="52"/>
          <w:szCs w:val="52"/>
        </w:rPr>
      </w:pPr>
    </w:p>
    <w:p w14:paraId="4A39051F">
      <w:pPr>
        <w:keepNext w:val="0"/>
        <w:keepLines w:val="0"/>
        <w:pageBreakBefore w:val="0"/>
        <w:kinsoku/>
        <w:wordWrap/>
        <w:topLinePunct/>
        <w:autoSpaceDE/>
        <w:autoSpaceDN/>
        <w:bidi w:val="0"/>
        <w:adjustRightInd/>
        <w:snapToGrid/>
        <w:jc w:val="right"/>
        <w:outlineLvl w:val="9"/>
        <w:rPr>
          <w:rFonts w:hint="eastAsia" w:ascii="仿宋" w:hAnsi="仿宋" w:eastAsia="仿宋" w:cs="仿宋"/>
          <w:color w:val="auto"/>
          <w:sz w:val="52"/>
          <w:szCs w:val="52"/>
        </w:rPr>
      </w:pPr>
    </w:p>
    <w:p w14:paraId="186E3E94">
      <w:pPr>
        <w:keepNext w:val="0"/>
        <w:keepLines w:val="0"/>
        <w:pageBreakBefore w:val="0"/>
        <w:kinsoku/>
        <w:wordWrap/>
        <w:topLinePunct/>
        <w:autoSpaceDE/>
        <w:autoSpaceDN/>
        <w:bidi w:val="0"/>
        <w:adjustRightInd/>
        <w:snapToGrid/>
        <w:jc w:val="center"/>
        <w:outlineLvl w:val="9"/>
        <w:rPr>
          <w:rFonts w:hint="eastAsia" w:ascii="仿宋" w:hAnsi="仿宋" w:eastAsia="仿宋" w:cs="仿宋"/>
          <w:color w:val="auto"/>
          <w:sz w:val="52"/>
          <w:szCs w:val="52"/>
        </w:rPr>
      </w:pPr>
    </w:p>
    <w:p w14:paraId="11535AF8">
      <w:pPr>
        <w:keepNext w:val="0"/>
        <w:keepLines w:val="0"/>
        <w:pageBreakBefore w:val="0"/>
        <w:kinsoku/>
        <w:wordWrap/>
        <w:topLinePunct/>
        <w:autoSpaceDE/>
        <w:autoSpaceDN/>
        <w:bidi w:val="0"/>
        <w:adjustRightInd/>
        <w:snapToGrid/>
        <w:jc w:val="center"/>
        <w:outlineLvl w:val="9"/>
        <w:rPr>
          <w:rFonts w:hint="eastAsia" w:ascii="仿宋" w:hAnsi="仿宋" w:eastAsia="仿宋" w:cs="仿宋"/>
          <w:color w:val="auto"/>
          <w:sz w:val="52"/>
          <w:szCs w:val="52"/>
        </w:rPr>
      </w:pPr>
    </w:p>
    <w:p w14:paraId="035E8C7D">
      <w:pPr>
        <w:keepNext w:val="0"/>
        <w:keepLines w:val="0"/>
        <w:pageBreakBefore w:val="0"/>
        <w:kinsoku/>
        <w:wordWrap/>
        <w:topLinePunct/>
        <w:autoSpaceDE/>
        <w:autoSpaceDN/>
        <w:bidi w:val="0"/>
        <w:adjustRightInd/>
        <w:snapToGrid/>
        <w:jc w:val="center"/>
        <w:outlineLvl w:val="9"/>
        <w:rPr>
          <w:rFonts w:hint="eastAsia" w:ascii="仿宋" w:hAnsi="仿宋" w:eastAsia="仿宋" w:cs="仿宋"/>
          <w:color w:val="auto"/>
          <w:sz w:val="52"/>
          <w:szCs w:val="52"/>
        </w:rPr>
      </w:pPr>
    </w:p>
    <w:p w14:paraId="1A44F631">
      <w:pPr>
        <w:keepNext w:val="0"/>
        <w:keepLines w:val="0"/>
        <w:pageBreakBefore w:val="0"/>
        <w:kinsoku/>
        <w:wordWrap/>
        <w:topLinePunct/>
        <w:autoSpaceDE/>
        <w:autoSpaceDN/>
        <w:bidi w:val="0"/>
        <w:adjustRightInd/>
        <w:snapToGrid/>
        <w:jc w:val="left"/>
        <w:outlineLvl w:val="9"/>
        <w:rPr>
          <w:rFonts w:hint="eastAsia" w:ascii="仿宋" w:hAnsi="仿宋" w:eastAsia="仿宋" w:cs="仿宋"/>
          <w:color w:val="auto"/>
          <w:sz w:val="30"/>
          <w:szCs w:val="30"/>
          <w:lang w:val="en-US" w:eastAsia="zh-CN"/>
        </w:rPr>
      </w:pPr>
      <w:r>
        <w:rPr>
          <w:rFonts w:hint="eastAsia" w:ascii="仿宋" w:hAnsi="仿宋" w:eastAsia="仿宋" w:cs="仿宋"/>
          <w:sz w:val="30"/>
          <w:szCs w:val="30"/>
          <w:lang w:val="en-US" w:eastAsia="zh-CN"/>
        </w:rPr>
        <w:t>申报单位：内蒙古蒙泰集团有限公司鑫源煤矿</w:t>
      </w:r>
    </w:p>
    <w:p w14:paraId="0DD6894D">
      <w:pPr>
        <w:keepNext w:val="0"/>
        <w:keepLines w:val="0"/>
        <w:pageBreakBefore w:val="0"/>
        <w:kinsoku/>
        <w:wordWrap/>
        <w:topLinePunct/>
        <w:autoSpaceDE/>
        <w:autoSpaceDN/>
        <w:bidi w:val="0"/>
        <w:adjustRightInd/>
        <w:snapToGrid/>
        <w:jc w:val="left"/>
        <w:outlineLvl w:val="9"/>
        <w:rPr>
          <w:rFonts w:hint="eastAsia" w:ascii="仿宋" w:hAnsi="仿宋" w:eastAsia="仿宋" w:cs="仿宋"/>
          <w:color w:val="auto"/>
          <w:sz w:val="30"/>
          <w:szCs w:val="30"/>
        </w:rPr>
        <w:sectPr>
          <w:pgSz w:w="11906" w:h="16838"/>
          <w:pgMar w:top="1440" w:right="1800" w:bottom="1440" w:left="1800" w:header="851" w:footer="992" w:gutter="0"/>
          <w:pgNumType w:fmt="decimal"/>
          <w:cols w:space="425" w:num="1"/>
          <w:docGrid w:type="lines" w:linePitch="312" w:charSpace="0"/>
        </w:sectPr>
      </w:pPr>
      <w:r>
        <w:rPr>
          <w:rFonts w:hint="eastAsia" w:ascii="仿宋" w:hAnsi="仿宋" w:eastAsia="仿宋" w:cs="仿宋"/>
          <w:color w:val="auto"/>
          <w:sz w:val="30"/>
          <w:szCs w:val="30"/>
          <w:lang w:val="en-US" w:eastAsia="zh-CN"/>
        </w:rPr>
        <w:t>编制日期：</w:t>
      </w:r>
      <w:r>
        <w:rPr>
          <w:rFonts w:hint="eastAsia" w:ascii="仿宋" w:hAnsi="仿宋" w:eastAsia="仿宋" w:cs="仿宋"/>
          <w:color w:val="auto"/>
          <w:sz w:val="30"/>
          <w:szCs w:val="30"/>
        </w:rPr>
        <w:t>202</w:t>
      </w:r>
      <w:r>
        <w:rPr>
          <w:rFonts w:hint="eastAsia" w:ascii="仿宋" w:hAnsi="仿宋" w:eastAsia="仿宋" w:cs="仿宋"/>
          <w:color w:val="auto"/>
          <w:sz w:val="30"/>
          <w:szCs w:val="30"/>
          <w:lang w:val="en-US" w:eastAsia="zh-CN"/>
        </w:rPr>
        <w:t>5</w:t>
      </w:r>
      <w:r>
        <w:rPr>
          <w:rFonts w:hint="eastAsia" w:ascii="仿宋" w:hAnsi="仿宋" w:eastAsia="仿宋" w:cs="仿宋"/>
          <w:color w:val="auto"/>
          <w:sz w:val="30"/>
          <w:szCs w:val="30"/>
        </w:rPr>
        <w:t>年</w:t>
      </w:r>
      <w:r>
        <w:rPr>
          <w:rFonts w:hint="eastAsia" w:ascii="仿宋" w:hAnsi="仿宋" w:eastAsia="仿宋" w:cs="仿宋"/>
          <w:color w:val="auto"/>
          <w:sz w:val="30"/>
          <w:szCs w:val="30"/>
          <w:lang w:val="en-US" w:eastAsia="zh-CN"/>
        </w:rPr>
        <w:t>3</w:t>
      </w:r>
      <w:r>
        <w:rPr>
          <w:rFonts w:hint="eastAsia" w:ascii="仿宋" w:hAnsi="仿宋" w:eastAsia="仿宋" w:cs="仿宋"/>
          <w:color w:val="auto"/>
          <w:sz w:val="30"/>
          <w:szCs w:val="30"/>
        </w:rPr>
        <w:t>月</w:t>
      </w:r>
    </w:p>
    <w:p w14:paraId="6AC876FF">
      <w:pPr>
        <w:keepNext w:val="0"/>
        <w:keepLines w:val="0"/>
        <w:pageBreakBefore w:val="0"/>
        <w:widowControl w:val="0"/>
        <w:kinsoku/>
        <w:wordWrap/>
        <w:overflowPunct/>
        <w:topLinePunct w:val="0"/>
        <w:autoSpaceDE/>
        <w:autoSpaceDN/>
        <w:bidi w:val="0"/>
        <w:adjustRightInd/>
        <w:snapToGrid/>
        <w:spacing w:after="292" w:afterLines="50" w:line="640" w:lineRule="exact"/>
        <w:jc w:val="center"/>
        <w:textAlignment w:val="auto"/>
        <w:rPr>
          <w:rFonts w:hint="eastAsia" w:ascii="仿宋" w:hAnsi="仿宋" w:eastAsia="仿宋" w:cs="仿宋"/>
          <w:b/>
          <w:bCs/>
          <w:color w:val="auto"/>
          <w:sz w:val="44"/>
          <w:szCs w:val="44"/>
          <w:lang w:val="en-US" w:eastAsia="zh-CN"/>
        </w:rPr>
      </w:pPr>
    </w:p>
    <w:p w14:paraId="2C2F3A74">
      <w:pPr>
        <w:keepNext w:val="0"/>
        <w:keepLines w:val="0"/>
        <w:pageBreakBefore w:val="0"/>
        <w:widowControl w:val="0"/>
        <w:kinsoku/>
        <w:wordWrap/>
        <w:overflowPunct/>
        <w:topLinePunct w:val="0"/>
        <w:autoSpaceDE/>
        <w:autoSpaceDN/>
        <w:bidi w:val="0"/>
        <w:adjustRightInd/>
        <w:snapToGrid/>
        <w:spacing w:after="292" w:afterLines="50" w:line="640" w:lineRule="exact"/>
        <w:jc w:val="center"/>
        <w:textAlignment w:val="auto"/>
        <w:rPr>
          <w:rFonts w:hint="eastAsia" w:ascii="仿宋" w:hAnsi="仿宋" w:eastAsia="仿宋" w:cs="仿宋"/>
          <w:b/>
          <w:bCs/>
          <w:color w:val="auto"/>
          <w:sz w:val="44"/>
          <w:szCs w:val="44"/>
          <w:lang w:val="en-US" w:eastAsia="zh-CN"/>
        </w:rPr>
      </w:pPr>
      <w:r>
        <w:rPr>
          <w:rFonts w:hint="eastAsia" w:ascii="仿宋" w:hAnsi="仿宋" w:eastAsia="仿宋" w:cs="仿宋"/>
          <w:b/>
          <w:bCs/>
          <w:color w:val="auto"/>
          <w:sz w:val="44"/>
          <w:szCs w:val="44"/>
          <w:lang w:val="en-US" w:eastAsia="zh-CN"/>
        </w:rPr>
        <w:t>内蒙古蒙泰集团有限公司鑫源煤矿2025年度矿山地质环境治理与土地复垦计划</w:t>
      </w:r>
    </w:p>
    <w:p w14:paraId="07F5E3A2">
      <w:pPr>
        <w:keepNext w:val="0"/>
        <w:keepLines w:val="0"/>
        <w:pageBreakBefore w:val="0"/>
        <w:kinsoku/>
        <w:wordWrap/>
        <w:topLinePunct/>
        <w:autoSpaceDE/>
        <w:autoSpaceDN/>
        <w:bidi w:val="0"/>
        <w:adjustRightInd/>
        <w:snapToGrid/>
        <w:jc w:val="left"/>
        <w:outlineLvl w:val="9"/>
        <w:rPr>
          <w:rFonts w:hint="eastAsia" w:ascii="仿宋" w:hAnsi="仿宋" w:eastAsia="仿宋" w:cs="仿宋"/>
          <w:color w:val="auto"/>
          <w:sz w:val="30"/>
          <w:szCs w:val="30"/>
        </w:rPr>
      </w:pPr>
    </w:p>
    <w:p w14:paraId="21727C7A">
      <w:pPr>
        <w:keepNext w:val="0"/>
        <w:keepLines w:val="0"/>
        <w:pageBreakBefore w:val="0"/>
        <w:kinsoku/>
        <w:wordWrap/>
        <w:topLinePunct/>
        <w:autoSpaceDE/>
        <w:autoSpaceDN/>
        <w:bidi w:val="0"/>
        <w:adjustRightInd/>
        <w:snapToGrid/>
        <w:jc w:val="left"/>
        <w:outlineLvl w:val="9"/>
        <w:rPr>
          <w:rFonts w:hint="eastAsia" w:ascii="仿宋" w:hAnsi="仿宋" w:eastAsia="仿宋" w:cs="仿宋"/>
          <w:color w:val="auto"/>
          <w:sz w:val="30"/>
          <w:szCs w:val="30"/>
        </w:rPr>
      </w:pPr>
      <w:r>
        <w:rPr>
          <w:rFonts w:hint="eastAsia" w:ascii="仿宋" w:hAnsi="仿宋" w:eastAsia="仿宋" w:cs="仿宋"/>
          <w:color w:val="auto"/>
          <w:spacing w:val="50"/>
          <w:kern w:val="0"/>
          <w:sz w:val="30"/>
          <w:szCs w:val="30"/>
          <w:fitText w:val="1500" w:id="1795123849"/>
        </w:rPr>
        <w:t>申报单</w:t>
      </w:r>
      <w:r>
        <w:rPr>
          <w:rFonts w:hint="eastAsia" w:ascii="仿宋" w:hAnsi="仿宋" w:eastAsia="仿宋" w:cs="仿宋"/>
          <w:color w:val="auto"/>
          <w:spacing w:val="0"/>
          <w:kern w:val="0"/>
          <w:sz w:val="30"/>
          <w:szCs w:val="30"/>
          <w:fitText w:val="1500" w:id="1795123849"/>
        </w:rPr>
        <w:t>位</w:t>
      </w:r>
      <w:r>
        <w:rPr>
          <w:rFonts w:hint="eastAsia" w:ascii="仿宋" w:hAnsi="仿宋" w:eastAsia="仿宋" w:cs="仿宋"/>
          <w:color w:val="auto"/>
          <w:sz w:val="30"/>
          <w:szCs w:val="30"/>
        </w:rPr>
        <w:t>：内蒙古蒙泰集团有限公司</w:t>
      </w:r>
    </w:p>
    <w:p w14:paraId="4F5BCA5A">
      <w:pPr>
        <w:keepNext w:val="0"/>
        <w:keepLines w:val="0"/>
        <w:pageBreakBefore w:val="0"/>
        <w:kinsoku/>
        <w:wordWrap/>
        <w:topLinePunct/>
        <w:autoSpaceDE/>
        <w:autoSpaceDN/>
        <w:bidi w:val="0"/>
        <w:adjustRightInd/>
        <w:snapToGrid/>
        <w:jc w:val="left"/>
        <w:outlineLvl w:val="9"/>
        <w:rPr>
          <w:rFonts w:hint="eastAsia" w:ascii="仿宋" w:hAnsi="仿宋" w:eastAsia="仿宋" w:cs="仿宋"/>
          <w:color w:val="auto"/>
          <w:sz w:val="30"/>
          <w:szCs w:val="30"/>
          <w:lang w:val="en-US" w:eastAsia="zh-CN"/>
        </w:rPr>
      </w:pPr>
      <w:r>
        <w:rPr>
          <w:rFonts w:hint="eastAsia" w:ascii="仿宋" w:hAnsi="仿宋" w:eastAsia="仿宋" w:cs="仿宋"/>
          <w:color w:val="auto"/>
          <w:spacing w:val="50"/>
          <w:kern w:val="0"/>
          <w:sz w:val="30"/>
          <w:szCs w:val="30"/>
          <w:fitText w:val="1500" w:id="2099073275"/>
        </w:rPr>
        <w:t>单位法</w:t>
      </w:r>
      <w:r>
        <w:rPr>
          <w:rFonts w:hint="eastAsia" w:ascii="仿宋" w:hAnsi="仿宋" w:eastAsia="仿宋" w:cs="仿宋"/>
          <w:color w:val="auto"/>
          <w:spacing w:val="0"/>
          <w:kern w:val="0"/>
          <w:sz w:val="30"/>
          <w:szCs w:val="30"/>
          <w:fitText w:val="1500" w:id="2099073275"/>
        </w:rPr>
        <w:t>人</w:t>
      </w:r>
      <w:r>
        <w:rPr>
          <w:rFonts w:hint="eastAsia" w:ascii="仿宋" w:hAnsi="仿宋" w:eastAsia="仿宋" w:cs="仿宋"/>
          <w:color w:val="auto"/>
          <w:sz w:val="30"/>
          <w:szCs w:val="30"/>
        </w:rPr>
        <w:t>：</w:t>
      </w:r>
      <w:r>
        <w:rPr>
          <w:rFonts w:hint="eastAsia" w:ascii="仿宋" w:hAnsi="仿宋" w:eastAsia="仿宋" w:cs="仿宋"/>
          <w:sz w:val="30"/>
          <w:szCs w:val="30"/>
          <w:highlight w:val="none"/>
          <w:lang w:val="en-US" w:eastAsia="zh-CN"/>
        </w:rPr>
        <w:t>奥凤廷</w:t>
      </w:r>
    </w:p>
    <w:p w14:paraId="05A99767">
      <w:pPr>
        <w:keepNext w:val="0"/>
        <w:keepLines w:val="0"/>
        <w:pageBreakBefore w:val="0"/>
        <w:kinsoku/>
        <w:wordWrap/>
        <w:topLinePunct/>
        <w:autoSpaceDE/>
        <w:autoSpaceDN/>
        <w:bidi w:val="0"/>
        <w:adjustRightInd/>
        <w:snapToGrid/>
        <w:jc w:val="left"/>
        <w:outlineLvl w:val="9"/>
        <w:rPr>
          <w:rFonts w:hint="eastAsia" w:ascii="仿宋" w:hAnsi="仿宋" w:eastAsia="仿宋" w:cs="仿宋"/>
          <w:color w:val="auto"/>
          <w:sz w:val="30"/>
          <w:szCs w:val="30"/>
          <w:lang w:val="en-US" w:eastAsia="zh-CN"/>
        </w:rPr>
      </w:pPr>
    </w:p>
    <w:p w14:paraId="5A7CDFAF">
      <w:pPr>
        <w:keepNext w:val="0"/>
        <w:keepLines w:val="0"/>
        <w:pageBreakBefore w:val="0"/>
        <w:kinsoku/>
        <w:wordWrap/>
        <w:topLinePunct/>
        <w:autoSpaceDE/>
        <w:autoSpaceDN/>
        <w:bidi w:val="0"/>
        <w:adjustRightInd/>
        <w:snapToGrid/>
        <w:jc w:val="left"/>
        <w:outlineLvl w:val="9"/>
        <w:rPr>
          <w:rFonts w:hint="eastAsia" w:ascii="仿宋" w:hAnsi="仿宋" w:eastAsia="仿宋" w:cs="仿宋"/>
          <w:color w:val="auto"/>
          <w:sz w:val="30"/>
          <w:szCs w:val="30"/>
          <w:lang w:val="en-US" w:eastAsia="zh-CN"/>
        </w:rPr>
      </w:pPr>
    </w:p>
    <w:p w14:paraId="23527713">
      <w:pPr>
        <w:keepNext w:val="0"/>
        <w:keepLines w:val="0"/>
        <w:pageBreakBefore w:val="0"/>
        <w:kinsoku/>
        <w:wordWrap/>
        <w:topLinePunct/>
        <w:autoSpaceDE/>
        <w:autoSpaceDN/>
        <w:bidi w:val="0"/>
        <w:adjustRightInd/>
        <w:snapToGrid/>
        <w:jc w:val="left"/>
        <w:outlineLvl w:val="9"/>
        <w:rPr>
          <w:rFonts w:hint="eastAsia" w:ascii="仿宋" w:hAnsi="仿宋" w:eastAsia="仿宋" w:cs="仿宋"/>
          <w:color w:val="auto"/>
          <w:sz w:val="30"/>
          <w:szCs w:val="30"/>
          <w:lang w:val="en-US" w:eastAsia="zh-CN"/>
        </w:rPr>
      </w:pPr>
    </w:p>
    <w:p w14:paraId="6FB091F2">
      <w:pPr>
        <w:keepNext w:val="0"/>
        <w:keepLines w:val="0"/>
        <w:pageBreakBefore w:val="0"/>
        <w:kinsoku/>
        <w:wordWrap/>
        <w:topLinePunct/>
        <w:autoSpaceDE/>
        <w:autoSpaceDN/>
        <w:bidi w:val="0"/>
        <w:adjustRightInd/>
        <w:snapToGrid/>
        <w:jc w:val="left"/>
        <w:outlineLvl w:val="9"/>
        <w:rPr>
          <w:rFonts w:hint="eastAsia" w:ascii="仿宋" w:hAnsi="仿宋" w:eastAsia="仿宋" w:cs="仿宋"/>
          <w:color w:val="auto"/>
          <w:sz w:val="30"/>
          <w:szCs w:val="30"/>
          <w:lang w:val="en-US" w:eastAsia="zh-CN"/>
        </w:rPr>
      </w:pPr>
    </w:p>
    <w:p w14:paraId="7A21D45F">
      <w:pPr>
        <w:keepNext w:val="0"/>
        <w:keepLines w:val="0"/>
        <w:pageBreakBefore w:val="0"/>
        <w:kinsoku/>
        <w:wordWrap/>
        <w:topLinePunct/>
        <w:autoSpaceDE/>
        <w:autoSpaceDN/>
        <w:bidi w:val="0"/>
        <w:adjustRightInd/>
        <w:snapToGrid/>
        <w:jc w:val="left"/>
        <w:outlineLvl w:val="9"/>
        <w:rPr>
          <w:rFonts w:hint="eastAsia" w:ascii="仿宋" w:hAnsi="仿宋" w:eastAsia="仿宋" w:cs="仿宋"/>
          <w:color w:val="auto"/>
          <w:sz w:val="30"/>
          <w:szCs w:val="30"/>
          <w:lang w:val="en-US" w:eastAsia="zh-CN"/>
        </w:rPr>
      </w:pPr>
    </w:p>
    <w:p w14:paraId="04000439">
      <w:pPr>
        <w:keepNext w:val="0"/>
        <w:keepLines w:val="0"/>
        <w:pageBreakBefore w:val="0"/>
        <w:kinsoku/>
        <w:wordWrap/>
        <w:topLinePunct/>
        <w:autoSpaceDE/>
        <w:autoSpaceDN/>
        <w:bidi w:val="0"/>
        <w:adjustRightInd/>
        <w:snapToGrid/>
        <w:jc w:val="left"/>
        <w:outlineLvl w:val="9"/>
        <w:rPr>
          <w:rFonts w:hint="eastAsia" w:ascii="仿宋" w:hAnsi="仿宋" w:eastAsia="仿宋" w:cs="仿宋"/>
          <w:color w:val="auto"/>
          <w:sz w:val="30"/>
          <w:szCs w:val="30"/>
          <w:lang w:val="en-US" w:eastAsia="zh-CN"/>
        </w:rPr>
      </w:pPr>
    </w:p>
    <w:p w14:paraId="5BD9FF8F">
      <w:pPr>
        <w:keepNext w:val="0"/>
        <w:keepLines w:val="0"/>
        <w:pageBreakBefore w:val="0"/>
        <w:widowControl w:val="0"/>
        <w:tabs>
          <w:tab w:val="left" w:pos="1480"/>
        </w:tabs>
        <w:kinsoku/>
        <w:wordWrap/>
        <w:overflowPunct/>
        <w:topLinePunct/>
        <w:autoSpaceDE/>
        <w:autoSpaceDN/>
        <w:bidi w:val="0"/>
        <w:adjustRightInd/>
        <w:snapToGrid/>
        <w:jc w:val="left"/>
        <w:textAlignment w:val="auto"/>
        <w:outlineLvl w:val="9"/>
        <w:rPr>
          <w:rFonts w:hint="eastAsia" w:ascii="仿宋" w:hAnsi="仿宋" w:eastAsia="仿宋" w:cs="仿宋"/>
          <w:color w:val="auto"/>
          <w:sz w:val="30"/>
          <w:szCs w:val="30"/>
          <w:lang w:val="en-US" w:eastAsia="zh-CN"/>
        </w:rPr>
      </w:pPr>
    </w:p>
    <w:p w14:paraId="08722EA1">
      <w:pPr>
        <w:keepNext w:val="0"/>
        <w:keepLines w:val="0"/>
        <w:pageBreakBefore w:val="0"/>
        <w:widowControl w:val="0"/>
        <w:tabs>
          <w:tab w:val="left" w:pos="1480"/>
        </w:tabs>
        <w:kinsoku/>
        <w:wordWrap/>
        <w:overflowPunct/>
        <w:topLinePunct/>
        <w:autoSpaceDE/>
        <w:autoSpaceDN/>
        <w:bidi w:val="0"/>
        <w:adjustRightInd/>
        <w:snapToGrid/>
        <w:jc w:val="left"/>
        <w:textAlignment w:val="auto"/>
        <w:outlineLvl w:val="9"/>
        <w:rPr>
          <w:rFonts w:hint="eastAsia" w:ascii="仿宋" w:hAnsi="仿宋" w:eastAsia="仿宋" w:cs="仿宋"/>
          <w:color w:val="auto"/>
          <w:sz w:val="30"/>
          <w:szCs w:val="30"/>
          <w:lang w:val="en-US" w:eastAsia="zh-CN"/>
        </w:rPr>
        <w:sectPr>
          <w:pgSz w:w="11906" w:h="16838"/>
          <w:pgMar w:top="1440" w:right="1800" w:bottom="1440" w:left="1800" w:header="851" w:footer="992" w:gutter="0"/>
          <w:pgNumType w:fmt="decimal"/>
          <w:cols w:space="425" w:num="1"/>
          <w:docGrid w:type="lines" w:linePitch="312" w:charSpace="0"/>
        </w:sectPr>
      </w:pPr>
    </w:p>
    <w:sdt>
      <w:sdtPr>
        <w:rPr>
          <w:rFonts w:hint="eastAsia" w:ascii="仿宋" w:hAnsi="仿宋" w:eastAsia="仿宋" w:cs="仿宋"/>
          <w:color w:val="auto"/>
          <w:sz w:val="28"/>
          <w:szCs w:val="28"/>
        </w:rPr>
        <w:id w:val="147458102"/>
        <w15:color w:val="DBDBDB"/>
        <w:docPartObj>
          <w:docPartGallery w:val="Table of Contents"/>
          <w:docPartUnique/>
        </w:docPartObj>
      </w:sdtPr>
      <w:sdtEndPr>
        <w:rPr>
          <w:rFonts w:hint="eastAsia" w:ascii="仿宋" w:hAnsi="仿宋" w:eastAsia="仿宋" w:cs="仿宋"/>
          <w:b/>
          <w:color w:val="auto"/>
          <w:sz w:val="24"/>
          <w:szCs w:val="24"/>
        </w:rPr>
      </w:sdtEndPr>
      <w:sdtContent>
        <w:p w14:paraId="23E24438">
          <w:pPr>
            <w:keepNext w:val="0"/>
            <w:keepLines w:val="0"/>
            <w:pageBreakBefore w:val="0"/>
            <w:widowControl w:val="0"/>
            <w:kinsoku/>
            <w:wordWrap/>
            <w:overflowPunct/>
            <w:autoSpaceDE/>
            <w:autoSpaceDN/>
            <w:bidi w:val="0"/>
            <w:adjustRightInd/>
            <w:snapToGrid/>
            <w:spacing w:line="360" w:lineRule="auto"/>
            <w:ind w:firstLine="0" w:firstLineChars="0"/>
            <w:jc w:val="center"/>
            <w:textAlignment w:val="auto"/>
            <w:rPr>
              <w:rFonts w:hint="eastAsia" w:ascii="仿宋" w:hAnsi="仿宋" w:eastAsia="仿宋" w:cs="仿宋"/>
              <w:color w:val="auto"/>
              <w:sz w:val="28"/>
              <w:szCs w:val="28"/>
            </w:rPr>
          </w:pPr>
          <w:r>
            <w:rPr>
              <w:rFonts w:hint="eastAsia" w:ascii="仿宋" w:hAnsi="仿宋" w:eastAsia="仿宋" w:cs="仿宋"/>
              <w:b/>
              <w:bCs/>
              <w:color w:val="auto"/>
              <w:sz w:val="28"/>
              <w:szCs w:val="28"/>
            </w:rPr>
            <w:t>目  录</w:t>
          </w:r>
        </w:p>
        <w:p w14:paraId="6434B1FC">
          <w:pPr>
            <w:pStyle w:val="10"/>
            <w:tabs>
              <w:tab w:val="right" w:leader="dot" w:pos="8306"/>
            </w:tabs>
            <w:rPr>
              <w:rFonts w:hint="eastAsia" w:ascii="仿宋" w:hAnsi="仿宋" w:eastAsia="仿宋" w:cs="仿宋"/>
            </w:rPr>
          </w:pPr>
          <w:r>
            <w:rPr>
              <w:rFonts w:hint="eastAsia" w:ascii="仿宋" w:hAnsi="仿宋" w:eastAsia="仿宋" w:cs="仿宋"/>
              <w:color w:val="auto"/>
              <w:sz w:val="24"/>
              <w:szCs w:val="24"/>
            </w:rPr>
            <w:fldChar w:fldCharType="begin"/>
          </w:r>
          <w:r>
            <w:rPr>
              <w:rFonts w:hint="eastAsia" w:ascii="仿宋" w:hAnsi="仿宋" w:eastAsia="仿宋" w:cs="仿宋"/>
              <w:color w:val="auto"/>
              <w:sz w:val="24"/>
              <w:szCs w:val="24"/>
            </w:rPr>
            <w:instrText xml:space="preserve">TOC \o "1-2" \h \u </w:instrText>
          </w:r>
          <w:r>
            <w:rPr>
              <w:rFonts w:hint="eastAsia" w:ascii="仿宋" w:hAnsi="仿宋" w:eastAsia="仿宋" w:cs="仿宋"/>
              <w:color w:val="auto"/>
              <w:sz w:val="24"/>
              <w:szCs w:val="24"/>
            </w:rPr>
            <w:fldChar w:fldCharType="separate"/>
          </w: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_Toc7798 </w:instrText>
          </w:r>
          <w:r>
            <w:rPr>
              <w:rFonts w:hint="eastAsia" w:ascii="仿宋" w:hAnsi="仿宋" w:eastAsia="仿宋" w:cs="仿宋"/>
              <w:szCs w:val="24"/>
            </w:rPr>
            <w:fldChar w:fldCharType="separate"/>
          </w:r>
          <w:r>
            <w:rPr>
              <w:rFonts w:hint="eastAsia" w:ascii="仿宋" w:hAnsi="仿宋" w:eastAsia="仿宋" w:cs="仿宋"/>
              <w:lang w:val="en-US" w:eastAsia="zh-CN"/>
            </w:rPr>
            <w:t>第一章  矿山基本情况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_Toc7798 \h </w:instrText>
          </w:r>
          <w:r>
            <w:rPr>
              <w:rFonts w:hint="eastAsia" w:ascii="仿宋" w:hAnsi="仿宋" w:eastAsia="仿宋" w:cs="仿宋"/>
            </w:rPr>
            <w:fldChar w:fldCharType="separate"/>
          </w:r>
          <w:r>
            <w:rPr>
              <w:rFonts w:hint="eastAsia" w:ascii="仿宋" w:hAnsi="仿宋" w:eastAsia="仿宋" w:cs="仿宋"/>
            </w:rPr>
            <w:t>1</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18DDBD8D">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_Toc12360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第一节  矿区基本情况概述</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_Toc12360 \h </w:instrText>
          </w:r>
          <w:r>
            <w:rPr>
              <w:rFonts w:hint="eastAsia" w:ascii="仿宋" w:hAnsi="仿宋" w:eastAsia="仿宋" w:cs="仿宋"/>
            </w:rPr>
            <w:fldChar w:fldCharType="separate"/>
          </w:r>
          <w:r>
            <w:rPr>
              <w:rFonts w:hint="eastAsia" w:ascii="仿宋" w:hAnsi="仿宋" w:eastAsia="仿宋" w:cs="仿宋"/>
            </w:rPr>
            <w:t>1</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1EE134FC">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_Toc21550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第二节  矿山基本情况概述</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_Toc21550 \h </w:instrText>
          </w:r>
          <w:r>
            <w:rPr>
              <w:rFonts w:hint="eastAsia" w:ascii="仿宋" w:hAnsi="仿宋" w:eastAsia="仿宋" w:cs="仿宋"/>
            </w:rPr>
            <w:fldChar w:fldCharType="separate"/>
          </w:r>
          <w:r>
            <w:rPr>
              <w:rFonts w:hint="eastAsia" w:ascii="仿宋" w:hAnsi="仿宋" w:eastAsia="仿宋" w:cs="仿宋"/>
            </w:rPr>
            <w:t>3</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22ACD202">
          <w:pPr>
            <w:pStyle w:val="10"/>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_Toc8858 </w:instrText>
          </w:r>
          <w:r>
            <w:rPr>
              <w:rFonts w:hint="eastAsia" w:ascii="仿宋" w:hAnsi="仿宋" w:eastAsia="仿宋" w:cs="仿宋"/>
              <w:szCs w:val="24"/>
            </w:rPr>
            <w:fldChar w:fldCharType="separate"/>
          </w:r>
          <w:r>
            <w:rPr>
              <w:rFonts w:hint="eastAsia" w:ascii="仿宋" w:hAnsi="仿宋" w:eastAsia="仿宋" w:cs="仿宋"/>
              <w:szCs w:val="36"/>
              <w:lang w:val="en-US" w:eastAsia="zh-CN"/>
            </w:rPr>
            <w:t>第二章  矿山地质环境保护与土地复垦方案概述</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_Toc8858 \h </w:instrText>
          </w:r>
          <w:r>
            <w:rPr>
              <w:rFonts w:hint="eastAsia" w:ascii="仿宋" w:hAnsi="仿宋" w:eastAsia="仿宋" w:cs="仿宋"/>
            </w:rPr>
            <w:fldChar w:fldCharType="separate"/>
          </w:r>
          <w:r>
            <w:rPr>
              <w:rFonts w:hint="eastAsia" w:ascii="仿宋" w:hAnsi="仿宋" w:eastAsia="仿宋" w:cs="仿宋"/>
            </w:rPr>
            <w:t>8</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52F33FB1">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_Toc30318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第一节  矿山地质环境治理分区与土地复垦范围及面积</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_Toc30318 \h </w:instrText>
          </w:r>
          <w:r>
            <w:rPr>
              <w:rFonts w:hint="eastAsia" w:ascii="仿宋" w:hAnsi="仿宋" w:eastAsia="仿宋" w:cs="仿宋"/>
            </w:rPr>
            <w:fldChar w:fldCharType="separate"/>
          </w:r>
          <w:r>
            <w:rPr>
              <w:rFonts w:hint="eastAsia" w:ascii="仿宋" w:hAnsi="仿宋" w:eastAsia="仿宋" w:cs="仿宋"/>
            </w:rPr>
            <w:t>8</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405F8CD9">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_Toc13652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第二节  矿山地质环境治理与土地复垦工程量</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_Toc13652 \h </w:instrText>
          </w:r>
          <w:r>
            <w:rPr>
              <w:rFonts w:hint="eastAsia" w:ascii="仿宋" w:hAnsi="仿宋" w:eastAsia="仿宋" w:cs="仿宋"/>
            </w:rPr>
            <w:fldChar w:fldCharType="separate"/>
          </w:r>
          <w:r>
            <w:rPr>
              <w:rFonts w:hint="eastAsia" w:ascii="仿宋" w:hAnsi="仿宋" w:eastAsia="仿宋" w:cs="仿宋"/>
            </w:rPr>
            <w:t>16</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17793FEE">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_Toc8814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第三节  矿山地质环境治理与土地复垦工作部署</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_Toc8814 \h </w:instrText>
          </w:r>
          <w:r>
            <w:rPr>
              <w:rFonts w:hint="eastAsia" w:ascii="仿宋" w:hAnsi="仿宋" w:eastAsia="仿宋" w:cs="仿宋"/>
            </w:rPr>
            <w:fldChar w:fldCharType="separate"/>
          </w:r>
          <w:r>
            <w:rPr>
              <w:rFonts w:hint="eastAsia" w:ascii="仿宋" w:hAnsi="仿宋" w:eastAsia="仿宋" w:cs="仿宋"/>
            </w:rPr>
            <w:t>17</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6BDF4D4D">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_Toc4847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第四节  经费估算与进度安排</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_Toc4847 \h </w:instrText>
          </w:r>
          <w:r>
            <w:rPr>
              <w:rFonts w:hint="eastAsia" w:ascii="仿宋" w:hAnsi="仿宋" w:eastAsia="仿宋" w:cs="仿宋"/>
            </w:rPr>
            <w:fldChar w:fldCharType="separate"/>
          </w:r>
          <w:r>
            <w:rPr>
              <w:rFonts w:hint="eastAsia" w:ascii="仿宋" w:hAnsi="仿宋" w:eastAsia="仿宋" w:cs="仿宋"/>
            </w:rPr>
            <w:t>18</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6E3C1034">
          <w:pPr>
            <w:pStyle w:val="10"/>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_Toc14964 </w:instrText>
          </w:r>
          <w:r>
            <w:rPr>
              <w:rFonts w:hint="eastAsia" w:ascii="仿宋" w:hAnsi="仿宋" w:eastAsia="仿宋" w:cs="仿宋"/>
              <w:szCs w:val="24"/>
            </w:rPr>
            <w:fldChar w:fldCharType="separate"/>
          </w:r>
          <w:r>
            <w:rPr>
              <w:rFonts w:hint="eastAsia" w:ascii="仿宋" w:hAnsi="仿宋" w:eastAsia="仿宋" w:cs="仿宋"/>
              <w:szCs w:val="36"/>
              <w:lang w:val="en-US" w:eastAsia="zh-CN"/>
            </w:rPr>
            <w:t>第三章  2024年矿山地质环境治理与土地复垦工作总结</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_Toc14964 \h </w:instrText>
          </w:r>
          <w:r>
            <w:rPr>
              <w:rFonts w:hint="eastAsia" w:ascii="仿宋" w:hAnsi="仿宋" w:eastAsia="仿宋" w:cs="仿宋"/>
            </w:rPr>
            <w:fldChar w:fldCharType="separate"/>
          </w:r>
          <w:r>
            <w:rPr>
              <w:rFonts w:hint="eastAsia" w:ascii="仿宋" w:hAnsi="仿宋" w:eastAsia="仿宋" w:cs="仿宋"/>
            </w:rPr>
            <w:t>21</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1E337777">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_Toc14204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第一节  上年度已完成矿山地质环境治理与土地复垦区</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_Toc14204 \h </w:instrText>
          </w:r>
          <w:r>
            <w:rPr>
              <w:rFonts w:hint="eastAsia" w:ascii="仿宋" w:hAnsi="仿宋" w:eastAsia="仿宋" w:cs="仿宋"/>
            </w:rPr>
            <w:fldChar w:fldCharType="separate"/>
          </w:r>
          <w:r>
            <w:rPr>
              <w:rFonts w:hint="eastAsia" w:ascii="仿宋" w:hAnsi="仿宋" w:eastAsia="仿宋" w:cs="仿宋"/>
            </w:rPr>
            <w:t>21</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567269F8">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_Toc2442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第二节  上年度矿山地质环境治理与土地复垦具体内容及采取的有效措施</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_Toc2442 \h </w:instrText>
          </w:r>
          <w:r>
            <w:rPr>
              <w:rFonts w:hint="eastAsia" w:ascii="仿宋" w:hAnsi="仿宋" w:eastAsia="仿宋" w:cs="仿宋"/>
            </w:rPr>
            <w:fldChar w:fldCharType="separate"/>
          </w:r>
          <w:r>
            <w:rPr>
              <w:rFonts w:hint="eastAsia" w:ascii="仿宋" w:hAnsi="仿宋" w:eastAsia="仿宋" w:cs="仿宋"/>
            </w:rPr>
            <w:t>21</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3DD5A0C9">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_Toc3100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第三节  上年度基金提取情况及基金使用情况</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_Toc3100 \h </w:instrText>
          </w:r>
          <w:r>
            <w:rPr>
              <w:rFonts w:hint="eastAsia" w:ascii="仿宋" w:hAnsi="仿宋" w:eastAsia="仿宋" w:cs="仿宋"/>
            </w:rPr>
            <w:fldChar w:fldCharType="separate"/>
          </w:r>
          <w:r>
            <w:rPr>
              <w:rFonts w:hint="eastAsia" w:ascii="仿宋" w:hAnsi="仿宋" w:eastAsia="仿宋" w:cs="仿宋"/>
            </w:rPr>
            <w:t>23</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5B70FB1E">
          <w:pPr>
            <w:pStyle w:val="10"/>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_Toc23975 </w:instrText>
          </w:r>
          <w:r>
            <w:rPr>
              <w:rFonts w:hint="eastAsia" w:ascii="仿宋" w:hAnsi="仿宋" w:eastAsia="仿宋" w:cs="仿宋"/>
              <w:szCs w:val="24"/>
            </w:rPr>
            <w:fldChar w:fldCharType="separate"/>
          </w:r>
          <w:r>
            <w:rPr>
              <w:rFonts w:hint="eastAsia" w:ascii="仿宋" w:hAnsi="仿宋" w:eastAsia="仿宋" w:cs="仿宋"/>
              <w:szCs w:val="36"/>
              <w:lang w:val="en-US" w:eastAsia="zh-CN"/>
            </w:rPr>
            <w:t>第四章  2025年建设绿色矿山工作计划</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_Toc23975 \h </w:instrText>
          </w:r>
          <w:r>
            <w:rPr>
              <w:rFonts w:hint="eastAsia" w:ascii="仿宋" w:hAnsi="仿宋" w:eastAsia="仿宋" w:cs="仿宋"/>
            </w:rPr>
            <w:fldChar w:fldCharType="separate"/>
          </w:r>
          <w:r>
            <w:rPr>
              <w:rFonts w:hint="eastAsia" w:ascii="仿宋" w:hAnsi="仿宋" w:eastAsia="仿宋" w:cs="仿宋"/>
            </w:rPr>
            <w:t>24</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6D8A16BE">
          <w:pPr>
            <w:pStyle w:val="10"/>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_Toc21233 </w:instrText>
          </w:r>
          <w:r>
            <w:rPr>
              <w:rFonts w:hint="eastAsia" w:ascii="仿宋" w:hAnsi="仿宋" w:eastAsia="仿宋" w:cs="仿宋"/>
              <w:szCs w:val="24"/>
            </w:rPr>
            <w:fldChar w:fldCharType="separate"/>
          </w:r>
          <w:r>
            <w:rPr>
              <w:rFonts w:hint="eastAsia" w:ascii="仿宋" w:hAnsi="仿宋" w:eastAsia="仿宋" w:cs="仿宋"/>
              <w:szCs w:val="36"/>
              <w:lang w:val="en-US" w:eastAsia="zh-CN"/>
            </w:rPr>
            <w:t>第五章  2025年矿山地质环境治理与土地复垦工作计划</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_Toc21233 \h </w:instrText>
          </w:r>
          <w:r>
            <w:rPr>
              <w:rFonts w:hint="eastAsia" w:ascii="仿宋" w:hAnsi="仿宋" w:eastAsia="仿宋" w:cs="仿宋"/>
            </w:rPr>
            <w:fldChar w:fldCharType="separate"/>
          </w:r>
          <w:r>
            <w:rPr>
              <w:rFonts w:hint="eastAsia" w:ascii="仿宋" w:hAnsi="仿宋" w:eastAsia="仿宋" w:cs="仿宋"/>
            </w:rPr>
            <w:t>27</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01BAB9EF">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_Toc5187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第一节  本年度生产计划</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_Toc5187 \h </w:instrText>
          </w:r>
          <w:r>
            <w:rPr>
              <w:rFonts w:hint="eastAsia" w:ascii="仿宋" w:hAnsi="仿宋" w:eastAsia="仿宋" w:cs="仿宋"/>
            </w:rPr>
            <w:fldChar w:fldCharType="separate"/>
          </w:r>
          <w:r>
            <w:rPr>
              <w:rFonts w:hint="eastAsia" w:ascii="仿宋" w:hAnsi="仿宋" w:eastAsia="仿宋" w:cs="仿宋"/>
            </w:rPr>
            <w:t>27</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1A6C2614">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_Toc4079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第二节  本年度矿山地质环境治理与土地复垦区域及面积</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_Toc4079 \h </w:instrText>
          </w:r>
          <w:r>
            <w:rPr>
              <w:rFonts w:hint="eastAsia" w:ascii="仿宋" w:hAnsi="仿宋" w:eastAsia="仿宋" w:cs="仿宋"/>
            </w:rPr>
            <w:fldChar w:fldCharType="separate"/>
          </w:r>
          <w:r>
            <w:rPr>
              <w:rFonts w:hint="eastAsia" w:ascii="仿宋" w:hAnsi="仿宋" w:eastAsia="仿宋" w:cs="仿宋"/>
            </w:rPr>
            <w:t>27</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5A0D5FBC">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_Toc13428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第三节  本年度矿山地质环境治理与土地复垦恢复的面积、地类</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_Toc13428 \h </w:instrText>
          </w:r>
          <w:r>
            <w:rPr>
              <w:rFonts w:hint="eastAsia" w:ascii="仿宋" w:hAnsi="仿宋" w:eastAsia="仿宋" w:cs="仿宋"/>
            </w:rPr>
            <w:fldChar w:fldCharType="separate"/>
          </w:r>
          <w:r>
            <w:rPr>
              <w:rFonts w:hint="eastAsia" w:ascii="仿宋" w:hAnsi="仿宋" w:eastAsia="仿宋" w:cs="仿宋"/>
            </w:rPr>
            <w:t>28</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3ECE2E3E">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_Toc15615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第四节  本年度矿山地质环境治理与土地复垦工作部署</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_Toc15615 \h </w:instrText>
          </w:r>
          <w:r>
            <w:rPr>
              <w:rFonts w:hint="eastAsia" w:ascii="仿宋" w:hAnsi="仿宋" w:eastAsia="仿宋" w:cs="仿宋"/>
            </w:rPr>
            <w:fldChar w:fldCharType="separate"/>
          </w:r>
          <w:r>
            <w:rPr>
              <w:rFonts w:hint="eastAsia" w:ascii="仿宋" w:hAnsi="仿宋" w:eastAsia="仿宋" w:cs="仿宋"/>
            </w:rPr>
            <w:t>28</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030DAEFE">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_Toc19200 </w:instrText>
          </w:r>
          <w:r>
            <w:rPr>
              <w:rFonts w:hint="eastAsia" w:ascii="仿宋" w:hAnsi="仿宋" w:eastAsia="仿宋" w:cs="仿宋"/>
              <w:szCs w:val="24"/>
            </w:rPr>
            <w:fldChar w:fldCharType="separate"/>
          </w:r>
          <w:r>
            <w:rPr>
              <w:rFonts w:hint="eastAsia" w:ascii="仿宋" w:hAnsi="仿宋" w:eastAsia="仿宋" w:cs="仿宋"/>
              <w:bCs/>
              <w:szCs w:val="30"/>
              <w:lang w:val="en-US" w:eastAsia="zh-CN"/>
            </w:rPr>
            <w:t>第五节  本年度矿山地质环境治理与土地复垦计划完成工程量</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_Toc19200 \h </w:instrText>
          </w:r>
          <w:r>
            <w:rPr>
              <w:rFonts w:hint="eastAsia" w:ascii="仿宋" w:hAnsi="仿宋" w:eastAsia="仿宋" w:cs="仿宋"/>
            </w:rPr>
            <w:fldChar w:fldCharType="separate"/>
          </w:r>
          <w:r>
            <w:rPr>
              <w:rFonts w:hint="eastAsia" w:ascii="仿宋" w:hAnsi="仿宋" w:eastAsia="仿宋" w:cs="仿宋"/>
            </w:rPr>
            <w:t>31</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3BAC76C0">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_Toc19523 </w:instrText>
          </w:r>
          <w:r>
            <w:rPr>
              <w:rFonts w:hint="eastAsia" w:ascii="仿宋" w:hAnsi="仿宋" w:eastAsia="仿宋" w:cs="仿宋"/>
              <w:szCs w:val="24"/>
            </w:rPr>
            <w:fldChar w:fldCharType="separate"/>
          </w:r>
          <w:r>
            <w:rPr>
              <w:rFonts w:hint="eastAsia" w:ascii="仿宋" w:hAnsi="仿宋" w:eastAsia="仿宋" w:cs="仿宋"/>
              <w:bCs/>
              <w:szCs w:val="28"/>
              <w:lang w:val="en-US" w:eastAsia="zh-CN"/>
            </w:rPr>
            <w:t>第六节  本年度基金计提情况及基金拟使用计划</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_Toc19523 \h </w:instrText>
          </w:r>
          <w:r>
            <w:rPr>
              <w:rFonts w:hint="eastAsia" w:ascii="仿宋" w:hAnsi="仿宋" w:eastAsia="仿宋" w:cs="仿宋"/>
            </w:rPr>
            <w:fldChar w:fldCharType="separate"/>
          </w:r>
          <w:r>
            <w:rPr>
              <w:rFonts w:hint="eastAsia" w:ascii="仿宋" w:hAnsi="仿宋" w:eastAsia="仿宋" w:cs="仿宋"/>
            </w:rPr>
            <w:t>31</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0B3323D0">
          <w:pPr>
            <w:pStyle w:val="11"/>
            <w:tabs>
              <w:tab w:val="right" w:leader="dot" w:pos="8306"/>
            </w:tabs>
            <w:rPr>
              <w:rFonts w:hint="eastAsia" w:ascii="仿宋" w:hAnsi="仿宋" w:eastAsia="仿宋" w:cs="仿宋"/>
            </w:rPr>
          </w:pPr>
          <w:r>
            <w:rPr>
              <w:rFonts w:hint="eastAsia" w:ascii="仿宋" w:hAnsi="仿宋" w:eastAsia="仿宋" w:cs="仿宋"/>
              <w:color w:val="auto"/>
              <w:szCs w:val="24"/>
            </w:rPr>
            <w:fldChar w:fldCharType="begin"/>
          </w:r>
          <w:r>
            <w:rPr>
              <w:rFonts w:hint="eastAsia" w:ascii="仿宋" w:hAnsi="仿宋" w:eastAsia="仿宋" w:cs="仿宋"/>
              <w:szCs w:val="24"/>
            </w:rPr>
            <w:instrText xml:space="preserve"> HYPERLINK \l _Toc8212 </w:instrText>
          </w:r>
          <w:r>
            <w:rPr>
              <w:rFonts w:hint="eastAsia" w:ascii="仿宋" w:hAnsi="仿宋" w:eastAsia="仿宋" w:cs="仿宋"/>
              <w:szCs w:val="24"/>
            </w:rPr>
            <w:fldChar w:fldCharType="separate"/>
          </w:r>
          <w:r>
            <w:rPr>
              <w:rFonts w:hint="eastAsia" w:ascii="仿宋" w:hAnsi="仿宋" w:eastAsia="仿宋" w:cs="仿宋"/>
              <w:bCs/>
              <w:szCs w:val="28"/>
              <w:lang w:val="en-US" w:eastAsia="zh-CN"/>
            </w:rPr>
            <w:t>第七节  经费预算</w:t>
          </w:r>
          <w:r>
            <w:rPr>
              <w:rFonts w:hint="eastAsia" w:ascii="仿宋" w:hAnsi="仿宋" w:eastAsia="仿宋" w:cs="仿宋"/>
            </w:rPr>
            <w:tab/>
          </w:r>
          <w:r>
            <w:rPr>
              <w:rFonts w:hint="eastAsia" w:ascii="仿宋" w:hAnsi="仿宋" w:eastAsia="仿宋" w:cs="仿宋"/>
            </w:rPr>
            <w:fldChar w:fldCharType="begin"/>
          </w:r>
          <w:r>
            <w:rPr>
              <w:rFonts w:hint="eastAsia" w:ascii="仿宋" w:hAnsi="仿宋" w:eastAsia="仿宋" w:cs="仿宋"/>
            </w:rPr>
            <w:instrText xml:space="preserve"> PAGEREF _Toc8212 \h </w:instrText>
          </w:r>
          <w:r>
            <w:rPr>
              <w:rFonts w:hint="eastAsia" w:ascii="仿宋" w:hAnsi="仿宋" w:eastAsia="仿宋" w:cs="仿宋"/>
            </w:rPr>
            <w:fldChar w:fldCharType="separate"/>
          </w:r>
          <w:r>
            <w:rPr>
              <w:rFonts w:hint="eastAsia" w:ascii="仿宋" w:hAnsi="仿宋" w:eastAsia="仿宋" w:cs="仿宋"/>
            </w:rPr>
            <w:t>33</w:t>
          </w:r>
          <w:r>
            <w:rPr>
              <w:rFonts w:hint="eastAsia" w:ascii="仿宋" w:hAnsi="仿宋" w:eastAsia="仿宋" w:cs="仿宋"/>
            </w:rPr>
            <w:fldChar w:fldCharType="end"/>
          </w:r>
          <w:r>
            <w:rPr>
              <w:rFonts w:hint="eastAsia" w:ascii="仿宋" w:hAnsi="仿宋" w:eastAsia="仿宋" w:cs="仿宋"/>
              <w:color w:val="auto"/>
              <w:szCs w:val="24"/>
            </w:rPr>
            <w:fldChar w:fldCharType="end"/>
          </w:r>
        </w:p>
        <w:p w14:paraId="10BAD868">
          <w:pPr>
            <w:keepNext w:val="0"/>
            <w:keepLines w:val="0"/>
            <w:pageBreakBefore w:val="0"/>
            <w:widowControl w:val="0"/>
            <w:kinsoku/>
            <w:wordWrap/>
            <w:overflowPunct/>
            <w:topLinePunct/>
            <w:autoSpaceDE/>
            <w:autoSpaceDN/>
            <w:bidi w:val="0"/>
            <w:adjustRightInd/>
            <w:snapToGrid/>
            <w:spacing w:line="360" w:lineRule="auto"/>
            <w:ind w:left="0" w:leftChars="0"/>
            <w:jc w:val="center"/>
            <w:textAlignment w:val="auto"/>
            <w:rPr>
              <w:rFonts w:hint="eastAsia" w:ascii="仿宋" w:hAnsi="仿宋" w:eastAsia="仿宋" w:cs="仿宋"/>
              <w:b/>
              <w:color w:val="auto"/>
              <w:kern w:val="2"/>
              <w:sz w:val="24"/>
              <w:szCs w:val="24"/>
              <w:lang w:val="en-US" w:eastAsia="zh-CN" w:bidi="ar-SA"/>
            </w:rPr>
          </w:pPr>
          <w:r>
            <w:rPr>
              <w:rFonts w:hint="eastAsia" w:ascii="仿宋" w:hAnsi="仿宋" w:eastAsia="仿宋" w:cs="仿宋"/>
              <w:color w:val="auto"/>
              <w:szCs w:val="24"/>
            </w:rPr>
            <w:fldChar w:fldCharType="end"/>
          </w:r>
        </w:p>
      </w:sdtContent>
    </w:sdt>
    <w:p w14:paraId="2DADC879">
      <w:pPr>
        <w:keepNext w:val="0"/>
        <w:keepLines w:val="0"/>
        <w:pageBreakBefore w:val="0"/>
        <w:widowControl w:val="0"/>
        <w:kinsoku/>
        <w:wordWrap/>
        <w:overflowPunct/>
        <w:topLinePunct/>
        <w:autoSpaceDE/>
        <w:autoSpaceDN/>
        <w:bidi w:val="0"/>
        <w:adjustRightInd/>
        <w:snapToGrid/>
        <w:spacing w:line="360" w:lineRule="auto"/>
        <w:ind w:left="0" w:leftChars="0"/>
        <w:jc w:val="center"/>
        <w:textAlignment w:val="auto"/>
        <w:rPr>
          <w:rFonts w:hint="eastAsia" w:ascii="仿宋" w:hAnsi="仿宋" w:eastAsia="仿宋" w:cs="仿宋"/>
          <w:color w:val="auto"/>
          <w:sz w:val="24"/>
          <w:szCs w:val="24"/>
          <w:lang w:val="en-US" w:eastAsia="zh-CN"/>
        </w:rPr>
        <w:sectPr>
          <w:footerReference r:id="rId3" w:type="default"/>
          <w:pgSz w:w="11906" w:h="16838"/>
          <w:pgMar w:top="1440" w:right="1800" w:bottom="1440" w:left="1800" w:header="851" w:footer="992" w:gutter="0"/>
          <w:pgNumType w:fmt="upperRoman" w:start="1"/>
          <w:cols w:space="425" w:num="1"/>
          <w:docGrid w:type="lines" w:linePitch="312" w:charSpace="0"/>
        </w:sectPr>
      </w:pPr>
    </w:p>
    <w:p w14:paraId="6523A2FA">
      <w:pPr>
        <w:pStyle w:val="3"/>
        <w:bidi w:val="0"/>
        <w:jc w:val="center"/>
        <w:rPr>
          <w:rFonts w:hint="eastAsia" w:ascii="仿宋" w:hAnsi="仿宋" w:eastAsia="仿宋" w:cs="仿宋"/>
          <w:lang w:val="en-US" w:eastAsia="zh-CN"/>
        </w:rPr>
      </w:pPr>
      <w:bookmarkStart w:id="0" w:name="_Toc32612"/>
      <w:bookmarkStart w:id="1" w:name="_Toc7798"/>
      <w:r>
        <w:rPr>
          <w:rFonts w:hint="eastAsia" w:ascii="仿宋" w:hAnsi="仿宋" w:eastAsia="仿宋" w:cs="仿宋"/>
          <w:lang w:val="en-US" w:eastAsia="zh-CN"/>
        </w:rPr>
        <w:t>第一章  矿山基本情况</w:t>
      </w:r>
      <w:bookmarkEnd w:id="0"/>
      <w:bookmarkEnd w:id="1"/>
    </w:p>
    <w:p w14:paraId="768673D8">
      <w:pPr>
        <w:pStyle w:val="4"/>
        <w:bidi w:val="0"/>
        <w:jc w:val="center"/>
        <w:rPr>
          <w:rFonts w:hint="eastAsia" w:ascii="仿宋" w:hAnsi="仿宋" w:eastAsia="仿宋" w:cs="仿宋"/>
          <w:b/>
          <w:bCs w:val="0"/>
          <w:sz w:val="30"/>
          <w:szCs w:val="30"/>
          <w:lang w:val="en-US" w:eastAsia="zh-CN"/>
        </w:rPr>
      </w:pPr>
      <w:bookmarkStart w:id="2" w:name="_Toc20791"/>
      <w:bookmarkStart w:id="3" w:name="_Toc12360"/>
      <w:r>
        <w:rPr>
          <w:rFonts w:hint="eastAsia" w:ascii="仿宋" w:hAnsi="仿宋" w:eastAsia="仿宋" w:cs="仿宋"/>
          <w:b/>
          <w:bCs w:val="0"/>
          <w:sz w:val="30"/>
          <w:szCs w:val="30"/>
          <w:lang w:val="en-US" w:eastAsia="zh-CN"/>
        </w:rPr>
        <w:t xml:space="preserve">第一节  </w:t>
      </w:r>
      <w:r>
        <w:rPr>
          <w:rFonts w:hint="eastAsia" w:ascii="仿宋" w:hAnsi="仿宋" w:eastAsia="仿宋" w:cs="仿宋"/>
          <w:b/>
          <w:bCs w:val="0"/>
          <w:color w:val="auto"/>
          <w:sz w:val="30"/>
          <w:szCs w:val="30"/>
          <w:lang w:val="en-US" w:eastAsia="zh-CN"/>
        </w:rPr>
        <w:t>矿区基本情况概述</w:t>
      </w:r>
      <w:bookmarkEnd w:id="2"/>
      <w:bookmarkEnd w:id="3"/>
    </w:p>
    <w:p w14:paraId="09237421">
      <w:pPr>
        <w:keepNext w:val="0"/>
        <w:keepLines w:val="0"/>
        <w:pageBreakBefore w:val="0"/>
        <w:widowControl w:val="0"/>
        <w:kinsoku/>
        <w:wordWrap/>
        <w:overflowPunct/>
        <w:topLinePunct/>
        <w:autoSpaceDE/>
        <w:autoSpaceDN/>
        <w:bidi w:val="0"/>
        <w:adjustRightInd/>
        <w:snapToGrid/>
        <w:spacing w:line="360" w:lineRule="auto"/>
        <w:ind w:left="0" w:leftChars="0" w:firstLine="562" w:firstLineChars="200"/>
        <w:jc w:val="both"/>
        <w:textAlignment w:val="auto"/>
        <w:outlineLvl w:val="9"/>
        <w:rPr>
          <w:rFonts w:hint="eastAsia" w:ascii="仿宋" w:hAnsi="仿宋" w:eastAsia="仿宋" w:cs="仿宋"/>
          <w:b w:val="0"/>
          <w:bCs w:val="0"/>
          <w:sz w:val="28"/>
          <w:szCs w:val="28"/>
          <w:lang w:val="en-US" w:eastAsia="zh-CN"/>
        </w:rPr>
      </w:pPr>
      <w:r>
        <w:rPr>
          <w:rFonts w:hint="eastAsia" w:ascii="仿宋" w:hAnsi="仿宋" w:eastAsia="仿宋" w:cs="仿宋"/>
          <w:b/>
          <w:bCs/>
          <w:color w:val="auto"/>
          <w:sz w:val="28"/>
          <w:szCs w:val="28"/>
          <w:lang w:val="en-US" w:eastAsia="zh-CN"/>
        </w:rPr>
        <w:t>一、矿区自然地理</w:t>
      </w:r>
    </w:p>
    <w:p w14:paraId="0CE0640D">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（一）气象</w:t>
      </w:r>
    </w:p>
    <w:p w14:paraId="65901F07">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矿区属典型的干旱大陆性气候，气候干燥，阳光辐射强烈，日照丰富，昼夜温差较大。冬季寒冷漫长，夏季炎热短暂，春季少雨多风，秋季多雨凉爽。据东胜区气象灾害防御中心2008～2017年气象资料，年最高气温36.5℃，最低气温-29.6℃，年降水量235.5～673.1mm，平均396mm，多集中于7、8、9三个月内，日最大降水量为93.5mm/d，年均蒸发量1379.5～2047mm。春冬两季风力较大，最大风速21.7m/s，一般在4级以上，最大风力达10级，风向多为西北风。每年10月至翌年4月为冻结期，最大冻土层深度1.34m。</w:t>
      </w:r>
    </w:p>
    <w:p w14:paraId="14299965">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（二）水文</w:t>
      </w:r>
    </w:p>
    <w:p w14:paraId="00510440">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snapToGrid/>
          <w:kern w:val="2"/>
          <w:sz w:val="28"/>
          <w:szCs w:val="28"/>
          <w:lang w:val="en-US" w:eastAsia="zh-CN" w:bidi="ar-SA"/>
        </w:rPr>
        <w:t>矿区位于东胜煤田区域性地表分水岭“东胜梁”北侧哈什拉川流域，哈什拉川位于矿田的西北侧，常年有地表溪流（冰冻期冻结），其水流方向由南至北。矿田中部有哈什拉川支流铸家楼沟由东南至西北穿过，区内大气降水由东南向西北流入铸家楼沟后向北汇入哈什拉川，最终注入库布其沙漠后消失。</w:t>
      </w:r>
    </w:p>
    <w:p w14:paraId="596290FB">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（三）地形地貌</w:t>
      </w:r>
    </w:p>
    <w:p w14:paraId="701BCB23">
      <w:pPr>
        <w:keepNext w:val="0"/>
        <w:keepLines w:val="0"/>
        <w:pageBreakBefore w:val="0"/>
        <w:widowControl w:val="0"/>
        <w:kinsoku/>
        <w:wordWrap/>
        <w:overflowPunct/>
        <w:topLinePunct/>
        <w:autoSpaceDE/>
        <w:autoSpaceDN/>
        <w:bidi w:val="0"/>
        <w:adjustRightInd/>
        <w:snapToGrid/>
        <w:spacing w:line="360" w:lineRule="auto"/>
        <w:ind w:firstLine="560" w:firstLineChars="200"/>
        <w:jc w:val="left"/>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1、地形</w:t>
      </w:r>
    </w:p>
    <w:p w14:paraId="0BE0D9B8">
      <w:pPr>
        <w:keepNext w:val="0"/>
        <w:keepLines w:val="0"/>
        <w:pageBreakBefore w:val="0"/>
        <w:widowControl w:val="0"/>
        <w:kinsoku/>
        <w:wordWrap/>
        <w:overflowPunct/>
        <w:topLinePunct/>
        <w:autoSpaceDE/>
        <w:autoSpaceDN/>
        <w:bidi w:val="0"/>
        <w:adjustRightInd/>
        <w:snapToGrid/>
        <w:spacing w:line="360" w:lineRule="auto"/>
        <w:ind w:firstLine="560" w:firstLineChars="200"/>
        <w:jc w:val="left"/>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矿区地形总体为东南高西北低，最高点位于东南部567号钻孔附近，海拔标高1417.71m；最低点位于西北部边界附近的哈什拉川东侧，海拔标高1317.03m，即为矿区内最低侵蚀基准面，地形最大标高差为100.68m。</w:t>
      </w:r>
    </w:p>
    <w:p w14:paraId="051A694F">
      <w:pPr>
        <w:keepNext w:val="0"/>
        <w:keepLines w:val="0"/>
        <w:pageBreakBefore w:val="0"/>
        <w:widowControl w:val="0"/>
        <w:kinsoku/>
        <w:wordWrap/>
        <w:overflowPunct/>
        <w:topLinePunct/>
        <w:autoSpaceDE/>
        <w:autoSpaceDN/>
        <w:bidi w:val="0"/>
        <w:adjustRightInd/>
        <w:snapToGrid/>
        <w:spacing w:line="360" w:lineRule="auto"/>
        <w:ind w:firstLine="560" w:firstLineChars="200"/>
        <w:jc w:val="left"/>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2、地貌</w:t>
      </w:r>
    </w:p>
    <w:p w14:paraId="117D37BF">
      <w:pPr>
        <w:keepNext w:val="0"/>
        <w:keepLines w:val="0"/>
        <w:pageBreakBefore w:val="0"/>
        <w:widowControl w:val="0"/>
        <w:kinsoku/>
        <w:wordWrap/>
        <w:overflowPunct/>
        <w:topLinePunct/>
        <w:autoSpaceDE/>
        <w:autoSpaceDN/>
        <w:bidi w:val="0"/>
        <w:adjustRightInd/>
        <w:snapToGrid/>
        <w:spacing w:line="360" w:lineRule="auto"/>
        <w:ind w:firstLine="560" w:firstLineChars="200"/>
        <w:jc w:val="left"/>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根据实地调查，根据矿区所处位置地貌形态特征，将矿区地貌类型划分为低山丘陵及沟谷两种类型。矿区南部一采区形成采坑面积约2.7260km2，目前已大部回填，最大排土标高1417.71m；矿区北部形成0.6162km2的采坑，有部分被内排回填，坑底标高为1345-1355m之间。</w:t>
      </w:r>
    </w:p>
    <w:p w14:paraId="14282546">
      <w:pPr>
        <w:keepNext w:val="0"/>
        <w:keepLines w:val="0"/>
        <w:pageBreakBefore w:val="0"/>
        <w:widowControl w:val="0"/>
        <w:kinsoku/>
        <w:wordWrap/>
        <w:overflowPunct/>
        <w:topLinePunct/>
        <w:autoSpaceDE/>
        <w:autoSpaceDN/>
        <w:bidi w:val="0"/>
        <w:adjustRightInd/>
        <w:snapToGrid/>
        <w:spacing w:line="360" w:lineRule="auto"/>
        <w:ind w:firstLine="560" w:firstLineChars="200"/>
        <w:jc w:val="left"/>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（1）丘陵（Ⅰ）</w:t>
      </w:r>
    </w:p>
    <w:p w14:paraId="5F72BCEB">
      <w:pPr>
        <w:keepNext w:val="0"/>
        <w:keepLines w:val="0"/>
        <w:pageBreakBefore w:val="0"/>
        <w:widowControl w:val="0"/>
        <w:kinsoku/>
        <w:wordWrap/>
        <w:overflowPunct/>
        <w:topLinePunct/>
        <w:autoSpaceDE/>
        <w:autoSpaceDN/>
        <w:bidi w:val="0"/>
        <w:adjustRightInd/>
        <w:snapToGrid/>
        <w:spacing w:line="360" w:lineRule="auto"/>
        <w:ind w:firstLine="560" w:firstLineChars="200"/>
        <w:jc w:val="left"/>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分布于矿区大部分地区，丘陵多呈椭圆状，天然坡角一般10°-30°，基岩岩性为侏罗系灰色、灰白色砂岩，深灰色、灰黑色砂质泥岩、泥岩和煤层，面积较大，具水平层理，经长期风化剥蚀，局部出露的基岩较松散，大部分基岩被风积沙覆盖。</w:t>
      </w:r>
    </w:p>
    <w:p w14:paraId="3A9073D2">
      <w:pPr>
        <w:keepNext w:val="0"/>
        <w:keepLines w:val="0"/>
        <w:pageBreakBefore w:val="0"/>
        <w:widowControl w:val="0"/>
        <w:kinsoku/>
        <w:wordWrap/>
        <w:overflowPunct/>
        <w:topLinePunct/>
        <w:autoSpaceDE/>
        <w:autoSpaceDN/>
        <w:bidi w:val="0"/>
        <w:adjustRightInd/>
        <w:snapToGrid/>
        <w:spacing w:line="360" w:lineRule="auto"/>
        <w:ind w:firstLine="560" w:firstLineChars="200"/>
        <w:jc w:val="left"/>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（2）沟谷（Ⅱ）</w:t>
      </w:r>
    </w:p>
    <w:p w14:paraId="15BC7250">
      <w:pPr>
        <w:keepNext w:val="0"/>
        <w:keepLines w:val="0"/>
        <w:pageBreakBefore w:val="0"/>
        <w:widowControl w:val="0"/>
        <w:kinsoku/>
        <w:wordWrap/>
        <w:overflowPunct/>
        <w:topLinePunct/>
        <w:autoSpaceDE/>
        <w:autoSpaceDN/>
        <w:bidi w:val="0"/>
        <w:adjustRightInd/>
        <w:snapToGrid/>
        <w:spacing w:line="360" w:lineRule="auto"/>
        <w:ind w:firstLine="560" w:firstLineChars="200"/>
        <w:jc w:val="left"/>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矿区内树枝状沟谷较为发育，沟谷纵横交错，局部煤系地层在沟谷中出露，沟谷多呈“V”字型，沟底宽3～10m，在与支沟交汇处地形较开阔，宽度20～50m。沟底为第四系冲洪积粉砂、细砂、砂砾石，厚度较薄，一般4～18m，沟谷平时干涸，雨季为地表径流的主要通道。</w:t>
      </w:r>
    </w:p>
    <w:p w14:paraId="3196F2CE">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（四）矿区地质</w:t>
      </w:r>
    </w:p>
    <w:p w14:paraId="6CF2D91C">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b/>
          <w:bCs/>
          <w:color w:val="auto"/>
          <w:sz w:val="28"/>
          <w:szCs w:val="28"/>
          <w:lang w:val="en-US" w:eastAsia="zh-CN"/>
        </w:rPr>
      </w:pPr>
      <w:r>
        <w:rPr>
          <w:rFonts w:hint="eastAsia" w:ascii="仿宋" w:hAnsi="仿宋" w:eastAsia="仿宋" w:cs="仿宋"/>
          <w:sz w:val="28"/>
          <w:szCs w:val="28"/>
          <w:lang w:val="en-US" w:eastAsia="zh-CN"/>
        </w:rPr>
        <w:t>矿区构造形态与东胜煤田总体构造形态基本一致，总体为一向南西倾斜的单斜构造，地层倾角近水平，多为1°～3°。区内未发现褶皱及对煤层具明显破坏的断层等构造，亦未见岩浆岩侵入体。含煤地层沿走向、倾向产状变化不大，地层产状接近水平，具有宽缓波状起伏。因此，本区构造复杂程度为简单类型。</w:t>
      </w:r>
    </w:p>
    <w:p w14:paraId="7722BCB2">
      <w:pPr>
        <w:pStyle w:val="4"/>
        <w:bidi w:val="0"/>
        <w:jc w:val="center"/>
        <w:rPr>
          <w:rFonts w:hint="eastAsia" w:ascii="仿宋" w:hAnsi="仿宋" w:eastAsia="仿宋" w:cs="仿宋"/>
          <w:b/>
          <w:bCs w:val="0"/>
          <w:color w:val="auto"/>
          <w:sz w:val="30"/>
          <w:szCs w:val="30"/>
          <w:lang w:val="en-US" w:eastAsia="zh-CN"/>
        </w:rPr>
      </w:pPr>
      <w:bookmarkStart w:id="4" w:name="_Toc21550"/>
      <w:bookmarkStart w:id="5" w:name="_Toc13212"/>
      <w:r>
        <w:rPr>
          <w:rFonts w:hint="eastAsia" w:ascii="仿宋" w:hAnsi="仿宋" w:eastAsia="仿宋" w:cs="仿宋"/>
          <w:b/>
          <w:bCs w:val="0"/>
          <w:color w:val="auto"/>
          <w:sz w:val="30"/>
          <w:szCs w:val="30"/>
          <w:lang w:val="en-US" w:eastAsia="zh-CN"/>
        </w:rPr>
        <w:t>第二节  矿山基本情况概述</w:t>
      </w:r>
      <w:bookmarkEnd w:id="4"/>
      <w:bookmarkEnd w:id="5"/>
    </w:p>
    <w:p w14:paraId="3D791F83">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鑫源煤矿是2005年由原鑫源煤矿和原郭毛煤矿整合扩界而成，开采方式为井工开采，开采4-1煤层，矿井划分为两个采区，截止2005年11月30日，南部一采区4-1煤层井采动用资源储量为1215万t，现井采形成的采空区大部分被挖掉，还有0.4059km2的采空区未被挖掉。2005年12月10日，鄂尔多斯市煤炭局以“鄂煤局发〔2005〕376号”《鄂尔多斯市煤炭局关于东胜区鑫源煤炭有限责任公司露天煤矿初步设计的批复》，同意东胜区鑫源煤炭有限责任公司露天煤矿开采方式由井工开采变更为露天开采，整合后矿山面积为根据《内蒙古自治区能源局关于内蒙古蒙泰集团有限公司鑫源煤矿生产能力的复函》（内能煤运函〔2022〕1054号），鑫源煤矿核定生产能力150万t/a，开采方式为露天开采。</w:t>
      </w:r>
    </w:p>
    <w:p w14:paraId="7BD89F37">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矿山基本情况如下：</w:t>
      </w:r>
    </w:p>
    <w:p w14:paraId="2F655C0F">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采矿权人：内蒙古蒙泰集团有限公司</w:t>
      </w:r>
    </w:p>
    <w:p w14:paraId="711369C8">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矿山名称：内蒙古蒙泰集团有限公司</w:t>
      </w:r>
    </w:p>
    <w:p w14:paraId="4FB49CF8">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经济类型：有限公司</w:t>
      </w:r>
    </w:p>
    <w:p w14:paraId="4869916E">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开采矿种：煤矿</w:t>
      </w:r>
    </w:p>
    <w:p w14:paraId="29CF0789">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开采方式：露天开采</w:t>
      </w:r>
    </w:p>
    <w:p w14:paraId="6AA1D0EE">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项目性质：改建项目</w:t>
      </w:r>
    </w:p>
    <w:p w14:paraId="707C3BC5">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生产规模：60万t/a</w:t>
      </w:r>
    </w:p>
    <w:p w14:paraId="38494FC0">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核定产能：150万吨/年</w:t>
      </w:r>
    </w:p>
    <w:p w14:paraId="601DCCAF">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矿区面积：6.0575km²</w:t>
      </w:r>
    </w:p>
    <w:p w14:paraId="4E03824C">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开采深度：从1376m～1250m标高</w:t>
      </w:r>
    </w:p>
    <w:p w14:paraId="3D2ADEC7">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矿山剩余服务年限：8年</w:t>
      </w:r>
    </w:p>
    <w:p w14:paraId="13540EEB">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采矿许可证号：C1500002009041120012489</w:t>
      </w:r>
    </w:p>
    <w:p w14:paraId="061164C1">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有效期：自2021年2月28日至2026年2月28日</w:t>
      </w:r>
    </w:p>
    <w:p w14:paraId="5D9085AF">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二、矿区范围及拐点坐标</w:t>
      </w:r>
    </w:p>
    <w:p w14:paraId="680D890B">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根据内蒙古自治区自然资源厅为鑫源煤矿颁发的“采矿许可证（证号：C1500002009041120012489）”，矿山名称为内蒙古蒙泰集团有限公司鑫源煤矿，采矿权人为内蒙古蒙泰集团有限公司，生产规模为60万t/a，核定产能150万t/a，矿区面积为6.0575km²。矿区范围由13个拐点圈定。开采方式为露天开采，开采标高为1376m～1250m。</w:t>
      </w:r>
    </w:p>
    <w:p w14:paraId="420E904F">
      <w:pPr>
        <w:keepNext w:val="0"/>
        <w:keepLines w:val="0"/>
        <w:pageBreakBefore w:val="0"/>
        <w:widowControl w:val="0"/>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表1-1矿区范围拐点坐标表</w:t>
      </w:r>
    </w:p>
    <w:tbl>
      <w:tblPr>
        <w:tblStyle w:val="1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2"/>
        <w:gridCol w:w="1641"/>
        <w:gridCol w:w="1772"/>
        <w:gridCol w:w="784"/>
        <w:gridCol w:w="1847"/>
        <w:gridCol w:w="1833"/>
      </w:tblGrid>
      <w:tr w14:paraId="79107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77" w:type="pct"/>
            <w:vMerge w:val="restart"/>
            <w:noWrap w:val="0"/>
            <w:vAlign w:val="center"/>
          </w:tcPr>
          <w:p w14:paraId="573A559B">
            <w:pPr>
              <w:bidi w:val="0"/>
              <w:jc w:val="center"/>
              <w:rPr>
                <w:rFonts w:hint="eastAsia" w:ascii="仿宋" w:hAnsi="仿宋" w:eastAsia="仿宋" w:cs="仿宋"/>
                <w:sz w:val="21"/>
                <w:szCs w:val="21"/>
              </w:rPr>
            </w:pPr>
            <w:r>
              <w:rPr>
                <w:rFonts w:hint="eastAsia" w:ascii="仿宋" w:hAnsi="仿宋" w:eastAsia="仿宋" w:cs="仿宋"/>
                <w:sz w:val="21"/>
                <w:szCs w:val="21"/>
              </w:rPr>
              <w:t>拐点</w:t>
            </w:r>
          </w:p>
          <w:p w14:paraId="4EE64FC6">
            <w:pPr>
              <w:bidi w:val="0"/>
              <w:jc w:val="center"/>
              <w:rPr>
                <w:rFonts w:hint="eastAsia" w:ascii="仿宋" w:hAnsi="仿宋" w:eastAsia="仿宋" w:cs="仿宋"/>
                <w:sz w:val="21"/>
                <w:szCs w:val="21"/>
              </w:rPr>
            </w:pPr>
            <w:r>
              <w:rPr>
                <w:rFonts w:hint="eastAsia" w:ascii="仿宋" w:hAnsi="仿宋" w:eastAsia="仿宋" w:cs="仿宋"/>
                <w:sz w:val="21"/>
                <w:szCs w:val="21"/>
              </w:rPr>
              <w:t>编号</w:t>
            </w:r>
          </w:p>
        </w:tc>
        <w:tc>
          <w:tcPr>
            <w:tcW w:w="2003" w:type="pct"/>
            <w:gridSpan w:val="2"/>
            <w:noWrap w:val="0"/>
            <w:vAlign w:val="center"/>
          </w:tcPr>
          <w:p w14:paraId="1815063A">
            <w:pPr>
              <w:bidi w:val="0"/>
              <w:jc w:val="center"/>
              <w:rPr>
                <w:rFonts w:hint="eastAsia" w:ascii="仿宋" w:hAnsi="仿宋" w:eastAsia="仿宋" w:cs="仿宋"/>
                <w:sz w:val="21"/>
                <w:szCs w:val="21"/>
              </w:rPr>
            </w:pPr>
            <w:r>
              <w:rPr>
                <w:rFonts w:hint="eastAsia" w:ascii="仿宋" w:hAnsi="仿宋" w:eastAsia="仿宋" w:cs="仿宋"/>
                <w:sz w:val="21"/>
                <w:szCs w:val="21"/>
              </w:rPr>
              <w:t>2000国家大地坐标系</w:t>
            </w:r>
          </w:p>
        </w:tc>
        <w:tc>
          <w:tcPr>
            <w:tcW w:w="460" w:type="pct"/>
            <w:vMerge w:val="restart"/>
            <w:noWrap w:val="0"/>
            <w:vAlign w:val="center"/>
          </w:tcPr>
          <w:p w14:paraId="551E8C17">
            <w:pPr>
              <w:bidi w:val="0"/>
              <w:jc w:val="center"/>
              <w:rPr>
                <w:rFonts w:hint="eastAsia" w:ascii="仿宋" w:hAnsi="仿宋" w:eastAsia="仿宋" w:cs="仿宋"/>
                <w:sz w:val="21"/>
                <w:szCs w:val="21"/>
              </w:rPr>
            </w:pPr>
            <w:r>
              <w:rPr>
                <w:rFonts w:hint="eastAsia" w:ascii="仿宋" w:hAnsi="仿宋" w:eastAsia="仿宋" w:cs="仿宋"/>
                <w:sz w:val="21"/>
                <w:szCs w:val="21"/>
              </w:rPr>
              <w:t>拐点</w:t>
            </w:r>
          </w:p>
          <w:p w14:paraId="18B0F7A8">
            <w:pPr>
              <w:bidi w:val="0"/>
              <w:jc w:val="center"/>
              <w:rPr>
                <w:rFonts w:hint="eastAsia" w:ascii="仿宋" w:hAnsi="仿宋" w:eastAsia="仿宋" w:cs="仿宋"/>
                <w:sz w:val="21"/>
                <w:szCs w:val="21"/>
              </w:rPr>
            </w:pPr>
            <w:r>
              <w:rPr>
                <w:rFonts w:hint="eastAsia" w:ascii="仿宋" w:hAnsi="仿宋" w:eastAsia="仿宋" w:cs="仿宋"/>
                <w:sz w:val="21"/>
                <w:szCs w:val="21"/>
              </w:rPr>
              <w:t>编号</w:t>
            </w:r>
          </w:p>
        </w:tc>
        <w:tc>
          <w:tcPr>
            <w:tcW w:w="2158" w:type="pct"/>
            <w:gridSpan w:val="2"/>
            <w:noWrap w:val="0"/>
            <w:vAlign w:val="center"/>
          </w:tcPr>
          <w:p w14:paraId="49EA2425">
            <w:pPr>
              <w:bidi w:val="0"/>
              <w:jc w:val="center"/>
              <w:rPr>
                <w:rFonts w:hint="eastAsia" w:ascii="仿宋" w:hAnsi="仿宋" w:eastAsia="仿宋" w:cs="仿宋"/>
                <w:sz w:val="21"/>
                <w:szCs w:val="21"/>
              </w:rPr>
            </w:pPr>
            <w:r>
              <w:rPr>
                <w:rFonts w:hint="eastAsia" w:ascii="仿宋" w:hAnsi="仿宋" w:eastAsia="仿宋" w:cs="仿宋"/>
                <w:sz w:val="21"/>
                <w:szCs w:val="21"/>
              </w:rPr>
              <w:t>2000国家大地坐标系</w:t>
            </w:r>
          </w:p>
        </w:tc>
      </w:tr>
      <w:tr w14:paraId="02DA9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77" w:type="pct"/>
            <w:vMerge w:val="continue"/>
            <w:noWrap w:val="0"/>
            <w:vAlign w:val="center"/>
          </w:tcPr>
          <w:p w14:paraId="23332F84">
            <w:pPr>
              <w:bidi w:val="0"/>
              <w:jc w:val="center"/>
              <w:rPr>
                <w:rFonts w:hint="eastAsia" w:ascii="仿宋" w:hAnsi="仿宋" w:eastAsia="仿宋" w:cs="仿宋"/>
                <w:sz w:val="21"/>
                <w:szCs w:val="21"/>
              </w:rPr>
            </w:pPr>
          </w:p>
        </w:tc>
        <w:tc>
          <w:tcPr>
            <w:tcW w:w="2003" w:type="pct"/>
            <w:gridSpan w:val="2"/>
            <w:noWrap w:val="0"/>
            <w:vAlign w:val="center"/>
          </w:tcPr>
          <w:p w14:paraId="17ABDB93">
            <w:pPr>
              <w:bidi w:val="0"/>
              <w:jc w:val="center"/>
              <w:rPr>
                <w:rFonts w:hint="eastAsia" w:ascii="仿宋" w:hAnsi="仿宋" w:eastAsia="仿宋" w:cs="仿宋"/>
                <w:sz w:val="21"/>
                <w:szCs w:val="21"/>
              </w:rPr>
            </w:pPr>
            <w:r>
              <w:rPr>
                <w:rFonts w:hint="eastAsia" w:ascii="仿宋" w:hAnsi="仿宋" w:eastAsia="仿宋" w:cs="仿宋"/>
                <w:sz w:val="21"/>
                <w:szCs w:val="21"/>
              </w:rPr>
              <w:t>直角坐标（3°带）</w:t>
            </w:r>
          </w:p>
        </w:tc>
        <w:tc>
          <w:tcPr>
            <w:tcW w:w="460" w:type="pct"/>
            <w:vMerge w:val="continue"/>
            <w:noWrap w:val="0"/>
            <w:vAlign w:val="center"/>
          </w:tcPr>
          <w:p w14:paraId="084BF5D2">
            <w:pPr>
              <w:bidi w:val="0"/>
              <w:jc w:val="center"/>
              <w:rPr>
                <w:rFonts w:hint="eastAsia" w:ascii="仿宋" w:hAnsi="仿宋" w:eastAsia="仿宋" w:cs="仿宋"/>
                <w:sz w:val="21"/>
                <w:szCs w:val="21"/>
              </w:rPr>
            </w:pPr>
          </w:p>
        </w:tc>
        <w:tc>
          <w:tcPr>
            <w:tcW w:w="2158" w:type="pct"/>
            <w:gridSpan w:val="2"/>
            <w:noWrap w:val="0"/>
            <w:vAlign w:val="center"/>
          </w:tcPr>
          <w:p w14:paraId="21EAD9E6">
            <w:pPr>
              <w:bidi w:val="0"/>
              <w:jc w:val="center"/>
              <w:rPr>
                <w:rFonts w:hint="eastAsia" w:ascii="仿宋" w:hAnsi="仿宋" w:eastAsia="仿宋" w:cs="仿宋"/>
                <w:sz w:val="21"/>
                <w:szCs w:val="21"/>
              </w:rPr>
            </w:pPr>
            <w:r>
              <w:rPr>
                <w:rFonts w:hint="eastAsia" w:ascii="仿宋" w:hAnsi="仿宋" w:eastAsia="仿宋" w:cs="仿宋"/>
                <w:sz w:val="21"/>
                <w:szCs w:val="21"/>
              </w:rPr>
              <w:t>直角坐标（3°带）</w:t>
            </w:r>
          </w:p>
        </w:tc>
      </w:tr>
      <w:tr w14:paraId="2D8DA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77" w:type="pct"/>
            <w:vMerge w:val="continue"/>
            <w:noWrap w:val="0"/>
            <w:vAlign w:val="center"/>
          </w:tcPr>
          <w:p w14:paraId="7F69B971">
            <w:pPr>
              <w:bidi w:val="0"/>
              <w:jc w:val="center"/>
              <w:rPr>
                <w:rFonts w:hint="eastAsia" w:ascii="仿宋" w:hAnsi="仿宋" w:eastAsia="仿宋" w:cs="仿宋"/>
                <w:sz w:val="21"/>
                <w:szCs w:val="21"/>
              </w:rPr>
            </w:pPr>
          </w:p>
          <w:p w14:paraId="0CBD991C">
            <w:pPr>
              <w:bidi w:val="0"/>
              <w:jc w:val="center"/>
              <w:rPr>
                <w:rFonts w:hint="eastAsia" w:ascii="仿宋" w:hAnsi="仿宋" w:eastAsia="仿宋" w:cs="仿宋"/>
                <w:sz w:val="21"/>
                <w:szCs w:val="21"/>
              </w:rPr>
            </w:pPr>
          </w:p>
        </w:tc>
        <w:tc>
          <w:tcPr>
            <w:tcW w:w="963" w:type="pct"/>
            <w:noWrap w:val="0"/>
            <w:vAlign w:val="center"/>
          </w:tcPr>
          <w:p w14:paraId="13464584">
            <w:pPr>
              <w:bidi w:val="0"/>
              <w:jc w:val="center"/>
              <w:rPr>
                <w:rFonts w:hint="eastAsia" w:ascii="仿宋" w:hAnsi="仿宋" w:eastAsia="仿宋" w:cs="仿宋"/>
                <w:sz w:val="21"/>
                <w:szCs w:val="21"/>
              </w:rPr>
            </w:pPr>
            <w:r>
              <w:rPr>
                <w:rFonts w:hint="eastAsia" w:ascii="仿宋" w:hAnsi="仿宋" w:eastAsia="仿宋" w:cs="仿宋"/>
                <w:sz w:val="21"/>
                <w:szCs w:val="21"/>
              </w:rPr>
              <w:t>X</w:t>
            </w:r>
          </w:p>
        </w:tc>
        <w:tc>
          <w:tcPr>
            <w:tcW w:w="1040" w:type="pct"/>
            <w:noWrap w:val="0"/>
            <w:vAlign w:val="center"/>
          </w:tcPr>
          <w:p w14:paraId="40FA6B39">
            <w:pPr>
              <w:bidi w:val="0"/>
              <w:jc w:val="center"/>
              <w:rPr>
                <w:rFonts w:hint="eastAsia" w:ascii="仿宋" w:hAnsi="仿宋" w:eastAsia="仿宋" w:cs="仿宋"/>
                <w:sz w:val="21"/>
                <w:szCs w:val="21"/>
              </w:rPr>
            </w:pPr>
            <w:r>
              <w:rPr>
                <w:rFonts w:hint="eastAsia" w:ascii="仿宋" w:hAnsi="仿宋" w:eastAsia="仿宋" w:cs="仿宋"/>
                <w:sz w:val="21"/>
                <w:szCs w:val="21"/>
              </w:rPr>
              <w:t>Y</w:t>
            </w:r>
          </w:p>
        </w:tc>
        <w:tc>
          <w:tcPr>
            <w:tcW w:w="460" w:type="pct"/>
            <w:vMerge w:val="continue"/>
            <w:noWrap w:val="0"/>
            <w:vAlign w:val="center"/>
          </w:tcPr>
          <w:p w14:paraId="6EA16208">
            <w:pPr>
              <w:bidi w:val="0"/>
              <w:jc w:val="center"/>
              <w:rPr>
                <w:rFonts w:hint="eastAsia" w:ascii="仿宋" w:hAnsi="仿宋" w:eastAsia="仿宋" w:cs="仿宋"/>
                <w:sz w:val="21"/>
                <w:szCs w:val="21"/>
              </w:rPr>
            </w:pPr>
          </w:p>
        </w:tc>
        <w:tc>
          <w:tcPr>
            <w:tcW w:w="1084" w:type="pct"/>
            <w:noWrap w:val="0"/>
            <w:vAlign w:val="center"/>
          </w:tcPr>
          <w:p w14:paraId="0B0D14DC">
            <w:pPr>
              <w:bidi w:val="0"/>
              <w:jc w:val="center"/>
              <w:rPr>
                <w:rFonts w:hint="eastAsia" w:ascii="仿宋" w:hAnsi="仿宋" w:eastAsia="仿宋" w:cs="仿宋"/>
                <w:sz w:val="21"/>
                <w:szCs w:val="21"/>
              </w:rPr>
            </w:pPr>
            <w:r>
              <w:rPr>
                <w:rFonts w:hint="eastAsia" w:ascii="仿宋" w:hAnsi="仿宋" w:eastAsia="仿宋" w:cs="仿宋"/>
                <w:sz w:val="21"/>
                <w:szCs w:val="21"/>
              </w:rPr>
              <w:t>X</w:t>
            </w:r>
          </w:p>
        </w:tc>
        <w:tc>
          <w:tcPr>
            <w:tcW w:w="1074" w:type="pct"/>
            <w:noWrap w:val="0"/>
            <w:vAlign w:val="center"/>
          </w:tcPr>
          <w:p w14:paraId="7A9C8003">
            <w:pPr>
              <w:bidi w:val="0"/>
              <w:jc w:val="center"/>
              <w:rPr>
                <w:rFonts w:hint="eastAsia" w:ascii="仿宋" w:hAnsi="仿宋" w:eastAsia="仿宋" w:cs="仿宋"/>
                <w:sz w:val="21"/>
                <w:szCs w:val="21"/>
              </w:rPr>
            </w:pPr>
            <w:r>
              <w:rPr>
                <w:rFonts w:hint="eastAsia" w:ascii="仿宋" w:hAnsi="仿宋" w:eastAsia="仿宋" w:cs="仿宋"/>
                <w:sz w:val="21"/>
                <w:szCs w:val="21"/>
              </w:rPr>
              <w:t>Y</w:t>
            </w:r>
          </w:p>
        </w:tc>
      </w:tr>
      <w:tr w14:paraId="726D3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77" w:type="pct"/>
            <w:noWrap w:val="0"/>
            <w:vAlign w:val="center"/>
          </w:tcPr>
          <w:p w14:paraId="6B6A48D9">
            <w:pPr>
              <w:bidi w:val="0"/>
              <w:jc w:val="center"/>
              <w:rPr>
                <w:rFonts w:hint="eastAsia" w:ascii="仿宋" w:hAnsi="仿宋" w:eastAsia="仿宋" w:cs="仿宋"/>
              </w:rPr>
            </w:pPr>
            <w:r>
              <w:rPr>
                <w:rFonts w:hint="eastAsia" w:ascii="仿宋" w:hAnsi="仿宋" w:eastAsia="仿宋" w:cs="仿宋"/>
              </w:rPr>
              <w:t>1</w:t>
            </w:r>
          </w:p>
        </w:tc>
        <w:tc>
          <w:tcPr>
            <w:tcW w:w="1642" w:type="dxa"/>
            <w:noWrap w:val="0"/>
            <w:vAlign w:val="center"/>
          </w:tcPr>
          <w:p w14:paraId="0373401A">
            <w:pPr>
              <w:bidi w:val="0"/>
              <w:jc w:val="center"/>
              <w:rPr>
                <w:rFonts w:hint="eastAsia" w:ascii="仿宋" w:hAnsi="仿宋" w:eastAsia="仿宋" w:cs="仿宋"/>
                <w:lang w:val="en-US" w:eastAsia="zh-CN"/>
              </w:rPr>
            </w:pPr>
            <w:r>
              <w:rPr>
                <w:rFonts w:hint="eastAsia" w:ascii="仿宋" w:hAnsi="仿宋" w:eastAsia="仿宋" w:cs="仿宋"/>
                <w:lang w:val="en-US" w:eastAsia="zh-TW"/>
              </w:rPr>
              <w:t>4414209.</w:t>
            </w:r>
            <w:r>
              <w:rPr>
                <w:rFonts w:hint="eastAsia" w:ascii="仿宋" w:hAnsi="仿宋" w:eastAsia="仿宋" w:cs="仿宋"/>
                <w:lang w:val="zh-TW" w:eastAsia="zh-TW"/>
              </w:rPr>
              <w:t>5012</w:t>
            </w:r>
          </w:p>
        </w:tc>
        <w:tc>
          <w:tcPr>
            <w:tcW w:w="1772" w:type="dxa"/>
            <w:noWrap w:val="0"/>
            <w:vAlign w:val="center"/>
          </w:tcPr>
          <w:p w14:paraId="772091E1">
            <w:pPr>
              <w:bidi w:val="0"/>
              <w:jc w:val="center"/>
              <w:rPr>
                <w:rFonts w:hint="eastAsia" w:ascii="仿宋" w:hAnsi="仿宋" w:eastAsia="仿宋" w:cs="仿宋"/>
                <w:lang w:val="en-US" w:eastAsia="zh-CN"/>
              </w:rPr>
            </w:pPr>
            <w:r>
              <w:rPr>
                <w:rFonts w:hint="eastAsia" w:ascii="仿宋" w:hAnsi="仿宋" w:eastAsia="仿宋" w:cs="仿宋"/>
                <w:lang w:val="en-US" w:eastAsia="zh-TW"/>
              </w:rPr>
              <w:t>37421262.</w:t>
            </w:r>
            <w:r>
              <w:rPr>
                <w:rFonts w:hint="eastAsia" w:ascii="仿宋" w:hAnsi="仿宋" w:eastAsia="仿宋" w:cs="仿宋"/>
                <w:lang w:val="zh-TW" w:eastAsia="zh-TW"/>
              </w:rPr>
              <w:t>8699</w:t>
            </w:r>
          </w:p>
        </w:tc>
        <w:tc>
          <w:tcPr>
            <w:tcW w:w="460" w:type="pct"/>
            <w:noWrap w:val="0"/>
            <w:vAlign w:val="center"/>
          </w:tcPr>
          <w:p w14:paraId="07C065B8">
            <w:pPr>
              <w:bidi w:val="0"/>
              <w:jc w:val="center"/>
              <w:rPr>
                <w:rFonts w:hint="eastAsia" w:ascii="仿宋" w:hAnsi="仿宋" w:eastAsia="仿宋" w:cs="仿宋"/>
                <w:lang w:val="en-US" w:eastAsia="zh-CN"/>
              </w:rPr>
            </w:pPr>
            <w:r>
              <w:rPr>
                <w:rFonts w:hint="eastAsia" w:ascii="仿宋" w:hAnsi="仿宋" w:eastAsia="仿宋" w:cs="仿宋"/>
                <w:lang w:val="en-US" w:eastAsia="zh-CN"/>
              </w:rPr>
              <w:t>8</w:t>
            </w:r>
          </w:p>
        </w:tc>
        <w:tc>
          <w:tcPr>
            <w:tcW w:w="1847" w:type="dxa"/>
            <w:noWrap w:val="0"/>
            <w:vAlign w:val="center"/>
          </w:tcPr>
          <w:p w14:paraId="537E0BA6">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color w:val="000000"/>
                <w:sz w:val="21"/>
                <w:szCs w:val="21"/>
                <w:highlight w:val="none"/>
                <w:lang w:val="zh-TW" w:eastAsia="zh-TW"/>
              </w:rPr>
            </w:pPr>
            <w:r>
              <w:rPr>
                <w:rFonts w:hint="eastAsia" w:ascii="仿宋" w:hAnsi="仿宋" w:eastAsia="仿宋" w:cs="仿宋"/>
                <w:color w:val="000000"/>
                <w:sz w:val="21"/>
                <w:szCs w:val="21"/>
                <w:highlight w:val="none"/>
                <w:lang w:val="zh-TW" w:eastAsia="zh-TW"/>
              </w:rPr>
              <w:t>4417909.3531</w:t>
            </w:r>
          </w:p>
        </w:tc>
        <w:tc>
          <w:tcPr>
            <w:tcW w:w="1830" w:type="dxa"/>
            <w:noWrap w:val="0"/>
            <w:vAlign w:val="center"/>
          </w:tcPr>
          <w:p w14:paraId="0A891182">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color w:val="000000"/>
                <w:sz w:val="21"/>
                <w:szCs w:val="21"/>
                <w:highlight w:val="none"/>
                <w:lang w:val="zh-TW" w:eastAsia="zh-TW"/>
              </w:rPr>
            </w:pPr>
            <w:r>
              <w:rPr>
                <w:rFonts w:hint="eastAsia" w:ascii="仿宋" w:hAnsi="仿宋" w:eastAsia="仿宋" w:cs="仿宋"/>
                <w:color w:val="000000"/>
                <w:sz w:val="21"/>
                <w:szCs w:val="21"/>
                <w:highlight w:val="none"/>
                <w:lang w:val="zh-TW" w:eastAsia="zh-TW"/>
              </w:rPr>
              <w:t>37421863.0116</w:t>
            </w:r>
          </w:p>
        </w:tc>
      </w:tr>
      <w:tr w14:paraId="5212F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77" w:type="pct"/>
            <w:noWrap w:val="0"/>
            <w:vAlign w:val="center"/>
          </w:tcPr>
          <w:p w14:paraId="2C54AF1A">
            <w:pPr>
              <w:bidi w:val="0"/>
              <w:jc w:val="center"/>
              <w:rPr>
                <w:rFonts w:hint="eastAsia" w:ascii="仿宋" w:hAnsi="仿宋" w:eastAsia="仿宋" w:cs="仿宋"/>
              </w:rPr>
            </w:pPr>
            <w:r>
              <w:rPr>
                <w:rFonts w:hint="eastAsia" w:ascii="仿宋" w:hAnsi="仿宋" w:eastAsia="仿宋" w:cs="仿宋"/>
              </w:rPr>
              <w:t>2</w:t>
            </w:r>
          </w:p>
        </w:tc>
        <w:tc>
          <w:tcPr>
            <w:tcW w:w="1642" w:type="dxa"/>
            <w:noWrap w:val="0"/>
            <w:vAlign w:val="center"/>
          </w:tcPr>
          <w:p w14:paraId="50850D76">
            <w:pPr>
              <w:bidi w:val="0"/>
              <w:jc w:val="center"/>
              <w:rPr>
                <w:rFonts w:hint="eastAsia" w:ascii="仿宋" w:hAnsi="仿宋" w:eastAsia="仿宋" w:cs="仿宋"/>
                <w:lang w:val="en-US" w:eastAsia="zh-CN"/>
              </w:rPr>
            </w:pPr>
            <w:r>
              <w:rPr>
                <w:rFonts w:hint="eastAsia" w:ascii="仿宋" w:hAnsi="仿宋" w:eastAsia="仿宋" w:cs="仿宋"/>
                <w:lang w:val="en-US" w:eastAsia="zh-TW"/>
              </w:rPr>
              <w:t>4414192.</w:t>
            </w:r>
            <w:r>
              <w:rPr>
                <w:rFonts w:hint="eastAsia" w:ascii="仿宋" w:hAnsi="仿宋" w:eastAsia="仿宋" w:cs="仿宋"/>
                <w:lang w:val="zh-TW" w:eastAsia="zh-TW"/>
              </w:rPr>
              <w:t>6910</w:t>
            </w:r>
          </w:p>
        </w:tc>
        <w:tc>
          <w:tcPr>
            <w:tcW w:w="1772" w:type="dxa"/>
            <w:noWrap w:val="0"/>
            <w:vAlign w:val="center"/>
          </w:tcPr>
          <w:p w14:paraId="5E6808F3">
            <w:pPr>
              <w:bidi w:val="0"/>
              <w:jc w:val="center"/>
              <w:rPr>
                <w:rFonts w:hint="eastAsia" w:ascii="仿宋" w:hAnsi="仿宋" w:eastAsia="仿宋" w:cs="仿宋"/>
                <w:lang w:val="en-US" w:eastAsia="zh-CN"/>
              </w:rPr>
            </w:pPr>
            <w:r>
              <w:rPr>
                <w:rFonts w:hint="eastAsia" w:ascii="仿宋" w:hAnsi="仿宋" w:eastAsia="仿宋" w:cs="仿宋"/>
                <w:lang w:val="en-US" w:eastAsia="zh-TW"/>
              </w:rPr>
              <w:t>37421597.</w:t>
            </w:r>
            <w:r>
              <w:rPr>
                <w:rFonts w:hint="eastAsia" w:ascii="仿宋" w:hAnsi="仿宋" w:eastAsia="仿宋" w:cs="仿宋"/>
                <w:lang w:val="zh-TW" w:eastAsia="zh-TW"/>
              </w:rPr>
              <w:t>6511</w:t>
            </w:r>
          </w:p>
        </w:tc>
        <w:tc>
          <w:tcPr>
            <w:tcW w:w="460" w:type="pct"/>
            <w:noWrap w:val="0"/>
            <w:vAlign w:val="center"/>
          </w:tcPr>
          <w:p w14:paraId="0857124C">
            <w:pPr>
              <w:bidi w:val="0"/>
              <w:jc w:val="center"/>
              <w:rPr>
                <w:rFonts w:hint="eastAsia" w:ascii="仿宋" w:hAnsi="仿宋" w:eastAsia="仿宋" w:cs="仿宋"/>
                <w:lang w:val="en-US" w:eastAsia="zh-CN"/>
              </w:rPr>
            </w:pPr>
            <w:r>
              <w:rPr>
                <w:rFonts w:hint="eastAsia" w:ascii="仿宋" w:hAnsi="仿宋" w:eastAsia="仿宋" w:cs="仿宋"/>
                <w:lang w:val="en-US" w:eastAsia="zh-CN"/>
              </w:rPr>
              <w:t>9</w:t>
            </w:r>
          </w:p>
        </w:tc>
        <w:tc>
          <w:tcPr>
            <w:tcW w:w="1847" w:type="dxa"/>
            <w:noWrap w:val="0"/>
            <w:vAlign w:val="center"/>
          </w:tcPr>
          <w:p w14:paraId="5DC08121">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color w:val="000000"/>
                <w:sz w:val="21"/>
                <w:szCs w:val="21"/>
                <w:highlight w:val="none"/>
                <w:lang w:val="zh-TW" w:eastAsia="zh-TW"/>
              </w:rPr>
            </w:pPr>
            <w:r>
              <w:rPr>
                <w:rFonts w:hint="eastAsia" w:ascii="仿宋" w:hAnsi="仿宋" w:eastAsia="仿宋" w:cs="仿宋"/>
                <w:color w:val="000000"/>
                <w:sz w:val="21"/>
                <w:szCs w:val="21"/>
                <w:highlight w:val="none"/>
                <w:lang w:val="zh-TW" w:eastAsia="zh-TW"/>
              </w:rPr>
              <w:t>4417909.3430</w:t>
            </w:r>
          </w:p>
        </w:tc>
        <w:tc>
          <w:tcPr>
            <w:tcW w:w="1830" w:type="dxa"/>
            <w:noWrap w:val="0"/>
            <w:vAlign w:val="center"/>
          </w:tcPr>
          <w:p w14:paraId="0139C86C">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color w:val="000000"/>
                <w:sz w:val="21"/>
                <w:szCs w:val="21"/>
                <w:highlight w:val="none"/>
                <w:lang w:val="zh-TW" w:eastAsia="zh-TW"/>
              </w:rPr>
            </w:pPr>
            <w:r>
              <w:rPr>
                <w:rFonts w:hint="eastAsia" w:ascii="仿宋" w:hAnsi="仿宋" w:eastAsia="仿宋" w:cs="仿宋"/>
                <w:color w:val="000000"/>
                <w:sz w:val="21"/>
                <w:szCs w:val="21"/>
                <w:highlight w:val="none"/>
                <w:lang w:val="zh-TW" w:eastAsia="zh-TW"/>
              </w:rPr>
              <w:t>37420292.9861</w:t>
            </w:r>
          </w:p>
        </w:tc>
      </w:tr>
      <w:tr w14:paraId="5AD1E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77" w:type="pct"/>
            <w:noWrap w:val="0"/>
            <w:vAlign w:val="center"/>
          </w:tcPr>
          <w:p w14:paraId="627DCAAA">
            <w:pPr>
              <w:bidi w:val="0"/>
              <w:jc w:val="center"/>
              <w:rPr>
                <w:rFonts w:hint="eastAsia" w:ascii="仿宋" w:hAnsi="仿宋" w:eastAsia="仿宋" w:cs="仿宋"/>
              </w:rPr>
            </w:pPr>
            <w:r>
              <w:rPr>
                <w:rFonts w:hint="eastAsia" w:ascii="仿宋" w:hAnsi="仿宋" w:eastAsia="仿宋" w:cs="仿宋"/>
              </w:rPr>
              <w:t>3</w:t>
            </w:r>
          </w:p>
        </w:tc>
        <w:tc>
          <w:tcPr>
            <w:tcW w:w="1642" w:type="dxa"/>
            <w:noWrap w:val="0"/>
            <w:vAlign w:val="center"/>
          </w:tcPr>
          <w:p w14:paraId="09C26E0C">
            <w:pPr>
              <w:bidi w:val="0"/>
              <w:jc w:val="center"/>
              <w:rPr>
                <w:rFonts w:hint="eastAsia" w:ascii="仿宋" w:hAnsi="仿宋" w:eastAsia="仿宋" w:cs="仿宋"/>
                <w:lang w:val="en-US" w:eastAsia="zh-CN"/>
              </w:rPr>
            </w:pPr>
            <w:r>
              <w:rPr>
                <w:rFonts w:hint="eastAsia" w:ascii="仿宋" w:hAnsi="仿宋" w:eastAsia="仿宋" w:cs="仿宋"/>
                <w:lang w:val="en-US" w:eastAsia="zh-TW"/>
              </w:rPr>
              <w:t>4414139.3003</w:t>
            </w:r>
          </w:p>
        </w:tc>
        <w:tc>
          <w:tcPr>
            <w:tcW w:w="1772" w:type="dxa"/>
            <w:noWrap w:val="0"/>
            <w:vAlign w:val="center"/>
          </w:tcPr>
          <w:p w14:paraId="60F1E790">
            <w:pPr>
              <w:bidi w:val="0"/>
              <w:jc w:val="center"/>
              <w:rPr>
                <w:rFonts w:hint="eastAsia" w:ascii="仿宋" w:hAnsi="仿宋" w:eastAsia="仿宋" w:cs="仿宋"/>
                <w:lang w:val="en-US" w:eastAsia="zh-CN"/>
              </w:rPr>
            </w:pPr>
            <w:r>
              <w:rPr>
                <w:rFonts w:hint="eastAsia" w:ascii="仿宋" w:hAnsi="仿宋" w:eastAsia="仿宋" w:cs="仿宋"/>
                <w:lang w:val="en-US" w:eastAsia="zh-TW"/>
              </w:rPr>
              <w:t>37422673.</w:t>
            </w:r>
            <w:r>
              <w:rPr>
                <w:rFonts w:hint="eastAsia" w:ascii="仿宋" w:hAnsi="仿宋" w:eastAsia="仿宋" w:cs="仿宋"/>
                <w:lang w:val="zh-TW" w:eastAsia="zh-TW"/>
              </w:rPr>
              <w:t>0349</w:t>
            </w:r>
          </w:p>
        </w:tc>
        <w:tc>
          <w:tcPr>
            <w:tcW w:w="460" w:type="pct"/>
            <w:noWrap w:val="0"/>
            <w:vAlign w:val="center"/>
          </w:tcPr>
          <w:p w14:paraId="77756C06">
            <w:pPr>
              <w:bidi w:val="0"/>
              <w:jc w:val="center"/>
              <w:rPr>
                <w:rFonts w:hint="eastAsia" w:ascii="仿宋" w:hAnsi="仿宋" w:eastAsia="仿宋" w:cs="仿宋"/>
                <w:lang w:val="en-US" w:eastAsia="zh-CN"/>
              </w:rPr>
            </w:pPr>
            <w:r>
              <w:rPr>
                <w:rFonts w:hint="eastAsia" w:ascii="仿宋" w:hAnsi="仿宋" w:eastAsia="仿宋" w:cs="仿宋"/>
                <w:lang w:val="en-US" w:eastAsia="zh-CN"/>
              </w:rPr>
              <w:t>10</w:t>
            </w:r>
          </w:p>
        </w:tc>
        <w:tc>
          <w:tcPr>
            <w:tcW w:w="1847" w:type="dxa"/>
            <w:noWrap w:val="0"/>
            <w:vAlign w:val="center"/>
          </w:tcPr>
          <w:p w14:paraId="33570272">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color w:val="000000"/>
                <w:sz w:val="21"/>
                <w:szCs w:val="21"/>
                <w:highlight w:val="none"/>
                <w:lang w:val="zh-TW" w:eastAsia="zh-TW"/>
              </w:rPr>
            </w:pPr>
            <w:r>
              <w:rPr>
                <w:rFonts w:hint="eastAsia" w:ascii="仿宋" w:hAnsi="仿宋" w:eastAsia="仿宋" w:cs="仿宋"/>
                <w:color w:val="000000"/>
                <w:sz w:val="21"/>
                <w:szCs w:val="21"/>
                <w:highlight w:val="none"/>
                <w:lang w:val="zh-TW" w:eastAsia="zh-TW"/>
              </w:rPr>
              <w:t>4416959.3291</w:t>
            </w:r>
          </w:p>
        </w:tc>
        <w:tc>
          <w:tcPr>
            <w:tcW w:w="1830" w:type="dxa"/>
            <w:noWrap w:val="0"/>
            <w:vAlign w:val="center"/>
          </w:tcPr>
          <w:p w14:paraId="30503FD0">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color w:val="000000"/>
                <w:sz w:val="21"/>
                <w:szCs w:val="21"/>
                <w:highlight w:val="none"/>
                <w:lang w:val="zh-TW" w:eastAsia="zh-TW"/>
              </w:rPr>
            </w:pPr>
            <w:r>
              <w:rPr>
                <w:rFonts w:hint="eastAsia" w:ascii="仿宋" w:hAnsi="仿宋" w:eastAsia="仿宋" w:cs="仿宋"/>
                <w:color w:val="000000"/>
                <w:sz w:val="21"/>
                <w:szCs w:val="21"/>
                <w:highlight w:val="none"/>
                <w:lang w:val="zh-TW" w:eastAsia="zh-TW"/>
              </w:rPr>
              <w:t>37420292.9968</w:t>
            </w:r>
          </w:p>
        </w:tc>
      </w:tr>
      <w:tr w14:paraId="20173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77" w:type="pct"/>
            <w:noWrap w:val="0"/>
            <w:vAlign w:val="center"/>
          </w:tcPr>
          <w:p w14:paraId="61E60C56">
            <w:pPr>
              <w:bidi w:val="0"/>
              <w:jc w:val="center"/>
              <w:rPr>
                <w:rFonts w:hint="eastAsia" w:ascii="仿宋" w:hAnsi="仿宋" w:eastAsia="仿宋" w:cs="仿宋"/>
              </w:rPr>
            </w:pPr>
            <w:r>
              <w:rPr>
                <w:rFonts w:hint="eastAsia" w:ascii="仿宋" w:hAnsi="仿宋" w:eastAsia="仿宋" w:cs="仿宋"/>
              </w:rPr>
              <w:t>4</w:t>
            </w:r>
          </w:p>
        </w:tc>
        <w:tc>
          <w:tcPr>
            <w:tcW w:w="1642" w:type="dxa"/>
            <w:noWrap w:val="0"/>
            <w:vAlign w:val="center"/>
          </w:tcPr>
          <w:p w14:paraId="00EA2D3F">
            <w:pPr>
              <w:bidi w:val="0"/>
              <w:jc w:val="center"/>
              <w:rPr>
                <w:rFonts w:hint="eastAsia" w:ascii="仿宋" w:hAnsi="仿宋" w:eastAsia="仿宋" w:cs="仿宋"/>
                <w:lang w:val="en-US" w:eastAsia="zh-CN"/>
              </w:rPr>
            </w:pPr>
            <w:r>
              <w:rPr>
                <w:rFonts w:hint="eastAsia" w:ascii="仿宋" w:hAnsi="仿宋" w:eastAsia="仿宋" w:cs="仿宋"/>
                <w:lang w:val="en-US" w:eastAsia="zh-TW"/>
              </w:rPr>
              <w:t>4414739.3119</w:t>
            </w:r>
          </w:p>
        </w:tc>
        <w:tc>
          <w:tcPr>
            <w:tcW w:w="1772" w:type="dxa"/>
            <w:noWrap w:val="0"/>
            <w:vAlign w:val="center"/>
          </w:tcPr>
          <w:p w14:paraId="188E1150">
            <w:pPr>
              <w:bidi w:val="0"/>
              <w:jc w:val="center"/>
              <w:rPr>
                <w:rFonts w:hint="eastAsia" w:ascii="仿宋" w:hAnsi="仿宋" w:eastAsia="仿宋" w:cs="仿宋"/>
                <w:lang w:val="en-US" w:eastAsia="zh-CN"/>
              </w:rPr>
            </w:pPr>
            <w:r>
              <w:rPr>
                <w:rFonts w:hint="eastAsia" w:ascii="仿宋" w:hAnsi="仿宋" w:eastAsia="仿宋" w:cs="仿宋"/>
                <w:lang w:val="en-US" w:eastAsia="zh-TW"/>
              </w:rPr>
              <w:t>37422693.</w:t>
            </w:r>
            <w:r>
              <w:rPr>
                <w:rFonts w:hint="eastAsia" w:ascii="仿宋" w:hAnsi="仿宋" w:eastAsia="仿宋" w:cs="仿宋"/>
                <w:lang w:val="zh-TW" w:eastAsia="zh-TW"/>
              </w:rPr>
              <w:t>0351</w:t>
            </w:r>
          </w:p>
        </w:tc>
        <w:tc>
          <w:tcPr>
            <w:tcW w:w="460" w:type="pct"/>
            <w:noWrap w:val="0"/>
            <w:vAlign w:val="center"/>
          </w:tcPr>
          <w:p w14:paraId="6FB4ED2C">
            <w:pPr>
              <w:bidi w:val="0"/>
              <w:jc w:val="center"/>
              <w:rPr>
                <w:rFonts w:hint="eastAsia" w:ascii="仿宋" w:hAnsi="仿宋" w:eastAsia="仿宋" w:cs="仿宋"/>
                <w:lang w:val="en-US" w:eastAsia="zh-CN"/>
              </w:rPr>
            </w:pPr>
            <w:r>
              <w:rPr>
                <w:rFonts w:hint="eastAsia" w:ascii="仿宋" w:hAnsi="仿宋" w:eastAsia="仿宋" w:cs="仿宋"/>
                <w:lang w:val="en-US" w:eastAsia="zh-CN"/>
              </w:rPr>
              <w:t>11</w:t>
            </w:r>
          </w:p>
        </w:tc>
        <w:tc>
          <w:tcPr>
            <w:tcW w:w="1847" w:type="dxa"/>
            <w:noWrap w:val="0"/>
            <w:vAlign w:val="center"/>
          </w:tcPr>
          <w:p w14:paraId="004B97D4">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color w:val="000000"/>
                <w:sz w:val="21"/>
                <w:szCs w:val="21"/>
                <w:highlight w:val="none"/>
                <w:lang w:val="zh-TW" w:eastAsia="zh-TW"/>
              </w:rPr>
            </w:pPr>
            <w:r>
              <w:rPr>
                <w:rFonts w:hint="eastAsia" w:ascii="仿宋" w:hAnsi="仿宋" w:eastAsia="仿宋" w:cs="仿宋"/>
                <w:color w:val="000000"/>
                <w:sz w:val="21"/>
                <w:szCs w:val="21"/>
                <w:highlight w:val="none"/>
                <w:lang w:val="zh-TW" w:eastAsia="zh-TW"/>
              </w:rPr>
              <w:t>4416959.3291</w:t>
            </w:r>
          </w:p>
        </w:tc>
        <w:tc>
          <w:tcPr>
            <w:tcW w:w="1830" w:type="dxa"/>
            <w:noWrap w:val="0"/>
            <w:vAlign w:val="center"/>
          </w:tcPr>
          <w:p w14:paraId="6029FFCE">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color w:val="000000"/>
                <w:sz w:val="21"/>
                <w:szCs w:val="21"/>
                <w:highlight w:val="none"/>
                <w:lang w:val="zh-TW" w:eastAsia="zh-TW"/>
              </w:rPr>
            </w:pPr>
            <w:r>
              <w:rPr>
                <w:rFonts w:hint="eastAsia" w:ascii="仿宋" w:hAnsi="仿宋" w:eastAsia="仿宋" w:cs="仿宋"/>
                <w:color w:val="000000"/>
                <w:sz w:val="21"/>
                <w:szCs w:val="21"/>
                <w:highlight w:val="none"/>
                <w:lang w:val="zh-TW" w:eastAsia="zh-TW"/>
              </w:rPr>
              <w:t>37420692.9982</w:t>
            </w:r>
          </w:p>
        </w:tc>
      </w:tr>
      <w:tr w14:paraId="247BE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77" w:type="pct"/>
            <w:noWrap w:val="0"/>
            <w:vAlign w:val="center"/>
          </w:tcPr>
          <w:p w14:paraId="0C41ADC4">
            <w:pPr>
              <w:bidi w:val="0"/>
              <w:jc w:val="center"/>
              <w:rPr>
                <w:rFonts w:hint="eastAsia" w:ascii="仿宋" w:hAnsi="仿宋" w:eastAsia="仿宋" w:cs="仿宋"/>
              </w:rPr>
            </w:pPr>
            <w:r>
              <w:rPr>
                <w:rFonts w:hint="eastAsia" w:ascii="仿宋" w:hAnsi="仿宋" w:eastAsia="仿宋" w:cs="仿宋"/>
              </w:rPr>
              <w:t>5</w:t>
            </w:r>
          </w:p>
        </w:tc>
        <w:tc>
          <w:tcPr>
            <w:tcW w:w="1642" w:type="dxa"/>
            <w:noWrap w:val="0"/>
            <w:vAlign w:val="center"/>
          </w:tcPr>
          <w:p w14:paraId="3880372B">
            <w:pPr>
              <w:bidi w:val="0"/>
              <w:jc w:val="center"/>
              <w:rPr>
                <w:rFonts w:hint="eastAsia" w:ascii="仿宋" w:hAnsi="仿宋" w:eastAsia="仿宋" w:cs="仿宋"/>
                <w:lang w:val="en-US" w:eastAsia="zh-CN"/>
              </w:rPr>
            </w:pPr>
            <w:r>
              <w:rPr>
                <w:rFonts w:hint="eastAsia" w:ascii="仿宋" w:hAnsi="仿宋" w:eastAsia="仿宋" w:cs="仿宋"/>
                <w:lang w:val="en-US" w:eastAsia="zh-TW"/>
              </w:rPr>
              <w:t>4414859.3122</w:t>
            </w:r>
          </w:p>
        </w:tc>
        <w:tc>
          <w:tcPr>
            <w:tcW w:w="1772" w:type="dxa"/>
            <w:noWrap w:val="0"/>
            <w:vAlign w:val="center"/>
          </w:tcPr>
          <w:p w14:paraId="6A7BEB75">
            <w:pPr>
              <w:bidi w:val="0"/>
              <w:jc w:val="center"/>
              <w:rPr>
                <w:rFonts w:hint="eastAsia" w:ascii="仿宋" w:hAnsi="仿宋" w:eastAsia="仿宋" w:cs="仿宋"/>
                <w:lang w:val="en-US" w:eastAsia="zh-CN"/>
              </w:rPr>
            </w:pPr>
            <w:r>
              <w:rPr>
                <w:rFonts w:hint="eastAsia" w:ascii="仿宋" w:hAnsi="仿宋" w:eastAsia="仿宋" w:cs="仿宋"/>
                <w:lang w:val="en-US" w:eastAsia="zh-TW"/>
              </w:rPr>
              <w:t>37422913.</w:t>
            </w:r>
            <w:r>
              <w:rPr>
                <w:rFonts w:hint="eastAsia" w:ascii="仿宋" w:hAnsi="仿宋" w:eastAsia="仿宋" w:cs="仿宋"/>
                <w:lang w:val="zh-TW" w:eastAsia="zh-TW"/>
              </w:rPr>
              <w:t>0359</w:t>
            </w:r>
          </w:p>
        </w:tc>
        <w:tc>
          <w:tcPr>
            <w:tcW w:w="460" w:type="pct"/>
            <w:noWrap w:val="0"/>
            <w:vAlign w:val="center"/>
          </w:tcPr>
          <w:p w14:paraId="4A8A69BC">
            <w:pPr>
              <w:bidi w:val="0"/>
              <w:jc w:val="center"/>
              <w:rPr>
                <w:rFonts w:hint="eastAsia" w:ascii="仿宋" w:hAnsi="仿宋" w:eastAsia="仿宋" w:cs="仿宋"/>
                <w:lang w:val="en-US" w:eastAsia="zh-CN"/>
              </w:rPr>
            </w:pPr>
            <w:r>
              <w:rPr>
                <w:rFonts w:hint="eastAsia" w:ascii="仿宋" w:hAnsi="仿宋" w:eastAsia="仿宋" w:cs="仿宋"/>
                <w:lang w:val="en-US" w:eastAsia="zh-CN"/>
              </w:rPr>
              <w:t>12</w:t>
            </w:r>
          </w:p>
        </w:tc>
        <w:tc>
          <w:tcPr>
            <w:tcW w:w="1847" w:type="dxa"/>
            <w:noWrap w:val="0"/>
            <w:vAlign w:val="center"/>
          </w:tcPr>
          <w:p w14:paraId="4BF8F03D">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color w:val="000000"/>
                <w:sz w:val="21"/>
                <w:szCs w:val="21"/>
                <w:highlight w:val="none"/>
                <w:lang w:val="zh-TW" w:eastAsia="zh-TW"/>
              </w:rPr>
            </w:pPr>
            <w:r>
              <w:rPr>
                <w:rFonts w:hint="eastAsia" w:ascii="仿宋" w:hAnsi="仿宋" w:eastAsia="仿宋" w:cs="仿宋"/>
                <w:color w:val="000000"/>
                <w:sz w:val="21"/>
                <w:szCs w:val="21"/>
                <w:highlight w:val="none"/>
                <w:lang w:val="zh-TW" w:eastAsia="zh-TW"/>
              </w:rPr>
              <w:t>4415959.3152</w:t>
            </w:r>
          </w:p>
        </w:tc>
        <w:tc>
          <w:tcPr>
            <w:tcW w:w="1830" w:type="dxa"/>
            <w:noWrap w:val="0"/>
            <w:vAlign w:val="center"/>
          </w:tcPr>
          <w:p w14:paraId="6F3CFAEE">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color w:val="000000"/>
                <w:sz w:val="21"/>
                <w:szCs w:val="21"/>
                <w:highlight w:val="none"/>
                <w:lang w:val="zh-TW" w:eastAsia="zh-TW"/>
              </w:rPr>
            </w:pPr>
            <w:r>
              <w:rPr>
                <w:rFonts w:hint="eastAsia" w:ascii="仿宋" w:hAnsi="仿宋" w:eastAsia="仿宋" w:cs="仿宋"/>
                <w:color w:val="000000"/>
                <w:sz w:val="21"/>
                <w:szCs w:val="21"/>
                <w:highlight w:val="none"/>
                <w:lang w:val="zh-TW" w:eastAsia="zh-TW"/>
              </w:rPr>
              <w:t>37420693.0087</w:t>
            </w:r>
          </w:p>
        </w:tc>
      </w:tr>
      <w:tr w14:paraId="799A5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77" w:type="pct"/>
            <w:noWrap w:val="0"/>
            <w:vAlign w:val="center"/>
          </w:tcPr>
          <w:p w14:paraId="4FF2BA67">
            <w:pPr>
              <w:bidi w:val="0"/>
              <w:jc w:val="center"/>
              <w:rPr>
                <w:rFonts w:hint="eastAsia" w:ascii="仿宋" w:hAnsi="仿宋" w:eastAsia="仿宋" w:cs="仿宋"/>
              </w:rPr>
            </w:pPr>
            <w:r>
              <w:rPr>
                <w:rFonts w:hint="eastAsia" w:ascii="仿宋" w:hAnsi="仿宋" w:eastAsia="仿宋" w:cs="仿宋"/>
              </w:rPr>
              <w:t>6</w:t>
            </w:r>
          </w:p>
        </w:tc>
        <w:tc>
          <w:tcPr>
            <w:tcW w:w="1642" w:type="dxa"/>
            <w:noWrap w:val="0"/>
            <w:vAlign w:val="center"/>
          </w:tcPr>
          <w:p w14:paraId="0A4E96BD">
            <w:pPr>
              <w:bidi w:val="0"/>
              <w:jc w:val="center"/>
              <w:rPr>
                <w:rFonts w:hint="eastAsia" w:ascii="仿宋" w:hAnsi="仿宋" w:eastAsia="仿宋" w:cs="仿宋"/>
                <w:lang w:val="en-US" w:eastAsia="zh-CN"/>
              </w:rPr>
            </w:pPr>
            <w:r>
              <w:rPr>
                <w:rFonts w:hint="eastAsia" w:ascii="仿宋" w:hAnsi="仿宋" w:eastAsia="仿宋" w:cs="仿宋"/>
                <w:lang w:val="en-US" w:eastAsia="zh-TW"/>
              </w:rPr>
              <w:t>4415499.</w:t>
            </w:r>
            <w:r>
              <w:rPr>
                <w:rFonts w:hint="eastAsia" w:ascii="仿宋" w:hAnsi="仿宋" w:eastAsia="仿宋" w:cs="仿宋"/>
                <w:lang w:val="zh-TW" w:eastAsia="zh-TW"/>
              </w:rPr>
              <w:t>3140</w:t>
            </w:r>
          </w:p>
        </w:tc>
        <w:tc>
          <w:tcPr>
            <w:tcW w:w="1772" w:type="dxa"/>
            <w:noWrap w:val="0"/>
            <w:vAlign w:val="center"/>
          </w:tcPr>
          <w:p w14:paraId="4F14E4BB">
            <w:pPr>
              <w:bidi w:val="0"/>
              <w:jc w:val="center"/>
              <w:rPr>
                <w:rFonts w:hint="eastAsia" w:ascii="仿宋" w:hAnsi="仿宋" w:eastAsia="仿宋" w:cs="仿宋"/>
                <w:lang w:val="en-US" w:eastAsia="zh-CN"/>
              </w:rPr>
            </w:pPr>
            <w:r>
              <w:rPr>
                <w:rFonts w:hint="eastAsia" w:ascii="仿宋" w:hAnsi="仿宋" w:eastAsia="仿宋" w:cs="仿宋"/>
                <w:lang w:val="en-US" w:eastAsia="zh-TW"/>
              </w:rPr>
              <w:t>37422383.</w:t>
            </w:r>
            <w:r>
              <w:rPr>
                <w:rFonts w:hint="eastAsia" w:ascii="仿宋" w:hAnsi="仿宋" w:eastAsia="仿宋" w:cs="仿宋"/>
                <w:lang w:val="zh-TW" w:eastAsia="zh-TW"/>
              </w:rPr>
              <w:t>0242</w:t>
            </w:r>
          </w:p>
        </w:tc>
        <w:tc>
          <w:tcPr>
            <w:tcW w:w="460" w:type="pct"/>
            <w:noWrap w:val="0"/>
            <w:vAlign w:val="center"/>
          </w:tcPr>
          <w:p w14:paraId="3AC5D72C">
            <w:pPr>
              <w:bidi w:val="0"/>
              <w:jc w:val="center"/>
              <w:rPr>
                <w:rFonts w:hint="eastAsia" w:ascii="仿宋" w:hAnsi="仿宋" w:eastAsia="仿宋" w:cs="仿宋"/>
                <w:lang w:val="en-US" w:eastAsia="zh-CN"/>
              </w:rPr>
            </w:pPr>
            <w:r>
              <w:rPr>
                <w:rFonts w:hint="eastAsia" w:ascii="仿宋" w:hAnsi="仿宋" w:eastAsia="仿宋" w:cs="仿宋"/>
                <w:lang w:val="en-US" w:eastAsia="zh-CN"/>
              </w:rPr>
              <w:t>13</w:t>
            </w:r>
          </w:p>
        </w:tc>
        <w:tc>
          <w:tcPr>
            <w:tcW w:w="1847" w:type="dxa"/>
            <w:noWrap w:val="0"/>
            <w:vAlign w:val="center"/>
          </w:tcPr>
          <w:p w14:paraId="4D809119">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color w:val="000000"/>
                <w:sz w:val="21"/>
                <w:szCs w:val="21"/>
                <w:highlight w:val="none"/>
                <w:lang w:val="zh-TW" w:eastAsia="zh-TW"/>
              </w:rPr>
            </w:pPr>
            <w:r>
              <w:rPr>
                <w:rFonts w:hint="eastAsia" w:ascii="仿宋" w:hAnsi="仿宋" w:eastAsia="仿宋" w:cs="仿宋"/>
                <w:color w:val="000000"/>
                <w:sz w:val="21"/>
                <w:szCs w:val="21"/>
                <w:highlight w:val="none"/>
                <w:lang w:val="zh-TW" w:eastAsia="zh-TW"/>
              </w:rPr>
              <w:t>4415959.3152</w:t>
            </w:r>
          </w:p>
        </w:tc>
        <w:tc>
          <w:tcPr>
            <w:tcW w:w="1833" w:type="dxa"/>
            <w:noWrap w:val="0"/>
            <w:vAlign w:val="center"/>
          </w:tcPr>
          <w:p w14:paraId="2FE81F48">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color w:val="000000"/>
                <w:sz w:val="21"/>
                <w:szCs w:val="21"/>
                <w:highlight w:val="none"/>
                <w:lang w:val="zh-TW" w:eastAsia="zh-TW"/>
              </w:rPr>
            </w:pPr>
            <w:r>
              <w:rPr>
                <w:rFonts w:hint="eastAsia" w:ascii="仿宋" w:hAnsi="仿宋" w:eastAsia="仿宋" w:cs="仿宋"/>
                <w:color w:val="000000"/>
                <w:sz w:val="21"/>
                <w:szCs w:val="21"/>
                <w:highlight w:val="none"/>
                <w:lang w:val="zh-TW" w:eastAsia="zh-TW"/>
              </w:rPr>
              <w:t>37419942.9962</w:t>
            </w:r>
          </w:p>
        </w:tc>
      </w:tr>
      <w:tr w14:paraId="5A206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77" w:type="pct"/>
            <w:noWrap w:val="0"/>
            <w:vAlign w:val="center"/>
          </w:tcPr>
          <w:p w14:paraId="5D6198FB">
            <w:pPr>
              <w:bidi w:val="0"/>
              <w:jc w:val="center"/>
              <w:rPr>
                <w:rFonts w:hint="eastAsia" w:ascii="仿宋" w:hAnsi="仿宋" w:eastAsia="仿宋" w:cs="仿宋"/>
                <w:lang w:val="en-US" w:eastAsia="zh-CN"/>
              </w:rPr>
            </w:pPr>
            <w:r>
              <w:rPr>
                <w:rFonts w:hint="eastAsia" w:ascii="仿宋" w:hAnsi="仿宋" w:eastAsia="仿宋" w:cs="仿宋"/>
                <w:lang w:val="en-US" w:eastAsia="zh-CN"/>
              </w:rPr>
              <w:t>7</w:t>
            </w:r>
          </w:p>
        </w:tc>
        <w:tc>
          <w:tcPr>
            <w:tcW w:w="1642" w:type="dxa"/>
            <w:noWrap w:val="0"/>
            <w:vAlign w:val="center"/>
          </w:tcPr>
          <w:p w14:paraId="3C045B80">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lang w:val="en-US" w:eastAsia="zh-CN"/>
              </w:rPr>
            </w:pPr>
            <w:r>
              <w:rPr>
                <w:rFonts w:hint="eastAsia" w:ascii="仿宋" w:hAnsi="仿宋" w:eastAsia="仿宋" w:cs="仿宋"/>
                <w:color w:val="000000"/>
                <w:sz w:val="21"/>
                <w:szCs w:val="21"/>
                <w:highlight w:val="none"/>
                <w:lang w:eastAsia="zh-TW"/>
              </w:rPr>
              <w:t>4415849.</w:t>
            </w:r>
            <w:r>
              <w:rPr>
                <w:rFonts w:hint="eastAsia" w:ascii="仿宋" w:hAnsi="仿宋" w:eastAsia="仿宋" w:cs="仿宋"/>
                <w:color w:val="000000"/>
                <w:sz w:val="21"/>
                <w:szCs w:val="21"/>
                <w:highlight w:val="none"/>
                <w:lang w:val="zh-TW" w:eastAsia="zh-TW"/>
              </w:rPr>
              <w:t>3250</w:t>
            </w:r>
          </w:p>
        </w:tc>
        <w:tc>
          <w:tcPr>
            <w:tcW w:w="1772" w:type="dxa"/>
            <w:noWrap w:val="0"/>
            <w:vAlign w:val="center"/>
          </w:tcPr>
          <w:p w14:paraId="13DCEA78">
            <w:pPr>
              <w:keepNext w:val="0"/>
              <w:keepLines w:val="0"/>
              <w:suppressLineNumbers w:val="0"/>
              <w:spacing w:before="0" w:beforeAutospacing="0" w:after="0" w:afterAutospacing="0" w:line="0" w:lineRule="atLeast"/>
              <w:ind w:left="0" w:leftChars="0" w:right="0" w:rightChars="0" w:firstLine="2" w:firstLineChars="1"/>
              <w:jc w:val="center"/>
              <w:rPr>
                <w:rFonts w:hint="eastAsia" w:ascii="仿宋" w:hAnsi="仿宋" w:eastAsia="仿宋" w:cs="仿宋"/>
                <w:lang w:val="en-US" w:eastAsia="zh-CN"/>
              </w:rPr>
            </w:pPr>
            <w:r>
              <w:rPr>
                <w:rFonts w:hint="eastAsia" w:ascii="仿宋" w:hAnsi="仿宋" w:eastAsia="仿宋" w:cs="仿宋"/>
                <w:color w:val="000000"/>
                <w:sz w:val="21"/>
                <w:szCs w:val="21"/>
                <w:highlight w:val="none"/>
                <w:lang w:eastAsia="zh-TW"/>
              </w:rPr>
              <w:t>37421863.</w:t>
            </w:r>
            <w:r>
              <w:rPr>
                <w:rFonts w:hint="eastAsia" w:ascii="仿宋" w:hAnsi="仿宋" w:eastAsia="仿宋" w:cs="仿宋"/>
                <w:color w:val="000000"/>
                <w:sz w:val="21"/>
                <w:szCs w:val="21"/>
                <w:highlight w:val="none"/>
                <w:lang w:val="zh-TW" w:eastAsia="zh-TW"/>
              </w:rPr>
              <w:t>0226</w:t>
            </w:r>
          </w:p>
        </w:tc>
        <w:tc>
          <w:tcPr>
            <w:tcW w:w="460" w:type="pct"/>
            <w:noWrap w:val="0"/>
            <w:vAlign w:val="center"/>
          </w:tcPr>
          <w:p w14:paraId="4F0514E2">
            <w:pPr>
              <w:bidi w:val="0"/>
              <w:jc w:val="center"/>
              <w:rPr>
                <w:rFonts w:hint="eastAsia" w:ascii="仿宋" w:hAnsi="仿宋" w:eastAsia="仿宋" w:cs="仿宋"/>
                <w:lang w:val="en-US" w:eastAsia="zh-CN"/>
              </w:rPr>
            </w:pPr>
            <w:r>
              <w:rPr>
                <w:rFonts w:hint="eastAsia" w:ascii="仿宋" w:hAnsi="仿宋" w:eastAsia="仿宋" w:cs="仿宋"/>
                <w:lang w:val="en-US" w:eastAsia="zh-CN"/>
              </w:rPr>
              <w:t>--</w:t>
            </w:r>
          </w:p>
        </w:tc>
        <w:tc>
          <w:tcPr>
            <w:tcW w:w="1084" w:type="pct"/>
            <w:noWrap w:val="0"/>
            <w:vAlign w:val="center"/>
          </w:tcPr>
          <w:p w14:paraId="367DDA8D">
            <w:pPr>
              <w:bidi w:val="0"/>
              <w:jc w:val="center"/>
              <w:rPr>
                <w:rFonts w:hint="eastAsia" w:ascii="仿宋" w:hAnsi="仿宋" w:eastAsia="仿宋" w:cs="仿宋"/>
                <w:lang w:val="en-US" w:eastAsia="zh-CN"/>
              </w:rPr>
            </w:pPr>
            <w:r>
              <w:rPr>
                <w:rFonts w:hint="eastAsia" w:ascii="仿宋" w:hAnsi="仿宋" w:eastAsia="仿宋" w:cs="仿宋"/>
                <w:lang w:val="en-US" w:eastAsia="zh-CN"/>
              </w:rPr>
              <w:t>--</w:t>
            </w:r>
          </w:p>
        </w:tc>
        <w:tc>
          <w:tcPr>
            <w:tcW w:w="1074" w:type="pct"/>
            <w:noWrap w:val="0"/>
            <w:vAlign w:val="center"/>
          </w:tcPr>
          <w:p w14:paraId="5C229226">
            <w:pPr>
              <w:bidi w:val="0"/>
              <w:jc w:val="center"/>
              <w:rPr>
                <w:rFonts w:hint="eastAsia" w:ascii="仿宋" w:hAnsi="仿宋" w:eastAsia="仿宋" w:cs="仿宋"/>
                <w:lang w:val="en-US" w:eastAsia="zh-CN"/>
              </w:rPr>
            </w:pPr>
            <w:r>
              <w:rPr>
                <w:rFonts w:hint="eastAsia" w:ascii="仿宋" w:hAnsi="仿宋" w:eastAsia="仿宋" w:cs="仿宋"/>
                <w:lang w:val="en-US" w:eastAsia="zh-CN"/>
              </w:rPr>
              <w:t>--</w:t>
            </w:r>
          </w:p>
        </w:tc>
      </w:tr>
      <w:tr w14:paraId="78D08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000" w:type="pct"/>
            <w:gridSpan w:val="6"/>
            <w:noWrap w:val="0"/>
            <w:vAlign w:val="center"/>
          </w:tcPr>
          <w:p w14:paraId="6E0B4D11">
            <w:pPr>
              <w:bidi w:val="0"/>
              <w:jc w:val="center"/>
              <w:rPr>
                <w:rFonts w:hint="eastAsia" w:ascii="仿宋" w:hAnsi="仿宋" w:eastAsia="仿宋" w:cs="仿宋"/>
                <w:sz w:val="21"/>
                <w:szCs w:val="21"/>
                <w:lang w:eastAsia="zh-CN"/>
              </w:rPr>
            </w:pPr>
            <w:r>
              <w:rPr>
                <w:rFonts w:hint="eastAsia" w:ascii="仿宋" w:hAnsi="仿宋" w:eastAsia="仿宋" w:cs="仿宋"/>
                <w:sz w:val="21"/>
                <w:szCs w:val="21"/>
                <w:lang w:eastAsia="zh-CN"/>
              </w:rPr>
              <w:t>矿区面积：</w:t>
            </w:r>
            <w:r>
              <w:rPr>
                <w:rFonts w:hint="eastAsia" w:ascii="仿宋" w:hAnsi="仿宋" w:eastAsia="仿宋" w:cs="仿宋"/>
                <w:sz w:val="21"/>
                <w:szCs w:val="21"/>
                <w:lang w:val="en-US" w:eastAsia="zh-CN"/>
              </w:rPr>
              <w:t>6.0575</w:t>
            </w:r>
            <w:r>
              <w:rPr>
                <w:rFonts w:hint="eastAsia" w:ascii="仿宋" w:hAnsi="仿宋" w:eastAsia="仿宋" w:cs="仿宋"/>
                <w:sz w:val="21"/>
                <w:szCs w:val="21"/>
              </w:rPr>
              <w:t>km</w:t>
            </w:r>
            <w:r>
              <w:rPr>
                <w:rFonts w:hint="eastAsia" w:ascii="仿宋" w:hAnsi="仿宋" w:eastAsia="仿宋" w:cs="仿宋"/>
                <w:sz w:val="21"/>
                <w:szCs w:val="21"/>
                <w:vertAlign w:val="superscript"/>
              </w:rPr>
              <w:t>2</w:t>
            </w:r>
            <w:r>
              <w:rPr>
                <w:rFonts w:hint="eastAsia" w:ascii="仿宋" w:hAnsi="仿宋" w:eastAsia="仿宋" w:cs="仿宋"/>
                <w:sz w:val="21"/>
                <w:szCs w:val="21"/>
                <w:lang w:eastAsia="zh-CN"/>
              </w:rPr>
              <w:t>，</w:t>
            </w:r>
            <w:r>
              <w:rPr>
                <w:rFonts w:hint="eastAsia" w:ascii="仿宋" w:hAnsi="仿宋" w:eastAsia="仿宋" w:cs="仿宋"/>
                <w:sz w:val="21"/>
                <w:szCs w:val="21"/>
              </w:rPr>
              <w:t>开采标高</w:t>
            </w:r>
            <w:r>
              <w:rPr>
                <w:rFonts w:hint="eastAsia" w:ascii="仿宋" w:hAnsi="仿宋" w:eastAsia="仿宋" w:cs="仿宋"/>
                <w:sz w:val="21"/>
                <w:szCs w:val="21"/>
                <w:lang w:val="en-US" w:eastAsia="zh-CN"/>
              </w:rPr>
              <w:t>1376</w:t>
            </w:r>
            <w:r>
              <w:rPr>
                <w:rFonts w:hint="eastAsia" w:ascii="仿宋" w:hAnsi="仿宋" w:eastAsia="仿宋" w:cs="仿宋"/>
                <w:sz w:val="21"/>
                <w:szCs w:val="21"/>
              </w:rPr>
              <w:t>m至</w:t>
            </w:r>
            <w:r>
              <w:rPr>
                <w:rFonts w:hint="eastAsia" w:ascii="仿宋" w:hAnsi="仿宋" w:eastAsia="仿宋" w:cs="仿宋"/>
                <w:sz w:val="21"/>
                <w:szCs w:val="21"/>
                <w:lang w:val="en-US" w:eastAsia="zh-CN"/>
              </w:rPr>
              <w:t>1250</w:t>
            </w:r>
            <w:r>
              <w:rPr>
                <w:rFonts w:hint="eastAsia" w:ascii="仿宋" w:hAnsi="仿宋" w:eastAsia="仿宋" w:cs="仿宋"/>
                <w:sz w:val="21"/>
                <w:szCs w:val="21"/>
              </w:rPr>
              <w:t>m</w:t>
            </w:r>
          </w:p>
        </w:tc>
      </w:tr>
    </w:tbl>
    <w:p w14:paraId="121E6CE8">
      <w:pPr>
        <w:keepNext w:val="0"/>
        <w:keepLines w:val="0"/>
        <w:pageBreakBefore w:val="0"/>
        <w:widowControl w:val="0"/>
        <w:kinsoku/>
        <w:wordWrap/>
        <w:overflowPunct/>
        <w:topLinePunct/>
        <w:autoSpaceDE/>
        <w:autoSpaceDN/>
        <w:bidi w:val="0"/>
        <w:adjustRightInd/>
        <w:snapToGrid/>
        <w:spacing w:line="360" w:lineRule="auto"/>
        <w:ind w:left="0" w:leftChars="0" w:firstLine="562" w:firstLineChars="200"/>
        <w:jc w:val="both"/>
        <w:textAlignment w:val="auto"/>
        <w:outlineLvl w:val="9"/>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三、开发利用方案概述与现状</w:t>
      </w:r>
    </w:p>
    <w:p w14:paraId="2924A991">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根据</w:t>
      </w:r>
      <w:r>
        <w:rPr>
          <w:rFonts w:hint="eastAsia" w:ascii="仿宋" w:hAnsi="仿宋" w:eastAsia="仿宋" w:cs="仿宋"/>
          <w:kern w:val="2"/>
          <w:sz w:val="28"/>
          <w:szCs w:val="28"/>
          <w:highlight w:val="none"/>
          <w:lang w:val="en-US" w:eastAsia="zh-CN" w:bidi="ar-SA"/>
        </w:rPr>
        <w:t>2011年8月编</w:t>
      </w:r>
      <w:r>
        <w:rPr>
          <w:rFonts w:hint="eastAsia" w:ascii="仿宋" w:hAnsi="仿宋" w:eastAsia="仿宋" w:cs="仿宋"/>
          <w:kern w:val="2"/>
          <w:sz w:val="28"/>
          <w:szCs w:val="28"/>
          <w:lang w:val="en-US" w:eastAsia="zh-CN" w:bidi="ar-SA"/>
        </w:rPr>
        <w:t>制的《内蒙古蒙泰集团有限公司鑫源煤矿矿产资源开发利用方案》矿山开拓方式如下：</w:t>
      </w:r>
    </w:p>
    <w:p w14:paraId="674141A2">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kern w:val="2"/>
          <w:sz w:val="28"/>
          <w:szCs w:val="28"/>
          <w:lang w:val="en-US" w:eastAsia="zh-CN" w:bidi="ar-SA"/>
        </w:rPr>
        <w:t>（一）开采方式</w:t>
      </w:r>
    </w:p>
    <w:p w14:paraId="1F92D19B">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kern w:val="2"/>
          <w:sz w:val="28"/>
          <w:szCs w:val="28"/>
          <w:lang w:val="en-US" w:eastAsia="zh-CN" w:bidi="ar-SA"/>
        </w:rPr>
        <w:t>鑫源煤矿采用露天开采的方式进行开采。</w:t>
      </w:r>
    </w:p>
    <w:p w14:paraId="11164623">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kern w:val="2"/>
          <w:sz w:val="28"/>
          <w:szCs w:val="28"/>
          <w:highlight w:val="none"/>
          <w:lang w:val="en-US" w:eastAsia="zh-CN" w:bidi="ar-SA"/>
        </w:rPr>
        <w:t>（二）</w:t>
      </w:r>
      <w:r>
        <w:rPr>
          <w:rFonts w:hint="eastAsia" w:ascii="仿宋" w:hAnsi="仿宋" w:eastAsia="仿宋" w:cs="仿宋"/>
          <w:color w:val="auto"/>
          <w:kern w:val="2"/>
          <w:sz w:val="28"/>
          <w:szCs w:val="28"/>
          <w:lang w:val="en-US" w:eastAsia="zh-CN" w:bidi="ar-SA"/>
        </w:rPr>
        <w:t>开采工艺</w:t>
      </w:r>
    </w:p>
    <w:p w14:paraId="595CB72F">
      <w:pPr>
        <w:pStyle w:val="26"/>
        <w:spacing w:line="360" w:lineRule="auto"/>
        <w:ind w:firstLine="480"/>
        <w:rPr>
          <w:rFonts w:hint="eastAsia" w:ascii="仿宋" w:hAnsi="仿宋" w:eastAsia="仿宋" w:cs="仿宋"/>
          <w:snapToGrid/>
          <w:kern w:val="2"/>
          <w:sz w:val="28"/>
          <w:szCs w:val="28"/>
          <w:lang w:val="en-US" w:eastAsia="zh-CN" w:bidi="ar-SA"/>
        </w:rPr>
      </w:pPr>
      <w:r>
        <w:rPr>
          <w:rFonts w:hint="eastAsia" w:ascii="仿宋" w:hAnsi="仿宋" w:eastAsia="仿宋" w:cs="仿宋"/>
          <w:snapToGrid/>
          <w:kern w:val="2"/>
          <w:sz w:val="28"/>
          <w:szCs w:val="28"/>
          <w:lang w:val="en-US" w:eastAsia="zh-CN" w:bidi="ar-SA"/>
        </w:rPr>
        <w:t>本矿为正常生产煤矿，采用单斗—卡车工艺已生产多年，故本次方案仍然推荐采用单斗—卡车工艺。</w:t>
      </w:r>
    </w:p>
    <w:p w14:paraId="7B0A1461">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kern w:val="2"/>
          <w:sz w:val="28"/>
          <w:szCs w:val="28"/>
          <w:highlight w:val="none"/>
          <w:lang w:val="en-US" w:eastAsia="zh-CN" w:bidi="ar-SA"/>
        </w:rPr>
        <w:t>（三）</w:t>
      </w:r>
      <w:r>
        <w:rPr>
          <w:rFonts w:hint="eastAsia" w:ascii="仿宋" w:hAnsi="仿宋" w:eastAsia="仿宋" w:cs="仿宋"/>
          <w:color w:val="auto"/>
          <w:kern w:val="2"/>
          <w:sz w:val="28"/>
          <w:szCs w:val="28"/>
          <w:lang w:val="en-US" w:eastAsia="zh-CN" w:bidi="ar-SA"/>
        </w:rPr>
        <w:t>开拓方式</w:t>
      </w:r>
    </w:p>
    <w:p w14:paraId="790C4DB9">
      <w:pPr>
        <w:pStyle w:val="26"/>
        <w:spacing w:line="360" w:lineRule="auto"/>
        <w:ind w:firstLine="480"/>
        <w:rPr>
          <w:rFonts w:hint="eastAsia" w:ascii="仿宋" w:hAnsi="仿宋" w:eastAsia="仿宋" w:cs="仿宋"/>
          <w:snapToGrid/>
          <w:kern w:val="2"/>
          <w:sz w:val="28"/>
          <w:szCs w:val="28"/>
          <w:lang w:val="en-US" w:eastAsia="zh-CN" w:bidi="ar-SA"/>
        </w:rPr>
      </w:pPr>
      <w:r>
        <w:rPr>
          <w:rFonts w:hint="eastAsia" w:ascii="仿宋" w:hAnsi="仿宋" w:eastAsia="仿宋" w:cs="仿宋"/>
          <w:snapToGrid/>
          <w:kern w:val="2"/>
          <w:sz w:val="28"/>
          <w:szCs w:val="28"/>
          <w:lang w:val="en-US" w:eastAsia="zh-CN" w:bidi="ar-SA"/>
        </w:rPr>
        <w:t>露天矿采用工作帮移动坑线双出入沟的开拓方式，剥离台阶采用水平分层，采煤台阶采用倾斜分层。</w:t>
      </w:r>
    </w:p>
    <w:p w14:paraId="7F701144">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kern w:val="2"/>
          <w:sz w:val="28"/>
          <w:szCs w:val="28"/>
          <w:highlight w:val="none"/>
          <w:lang w:val="en-US" w:eastAsia="zh-CN" w:bidi="ar-SA"/>
        </w:rPr>
        <w:t>（四）</w:t>
      </w:r>
      <w:r>
        <w:rPr>
          <w:rFonts w:hint="eastAsia" w:ascii="仿宋" w:hAnsi="仿宋" w:eastAsia="仿宋" w:cs="仿宋"/>
          <w:color w:val="auto"/>
          <w:kern w:val="2"/>
          <w:sz w:val="28"/>
          <w:szCs w:val="28"/>
          <w:lang w:val="en-US" w:eastAsia="zh-CN" w:bidi="ar-SA"/>
        </w:rPr>
        <w:t>运输系统</w:t>
      </w:r>
    </w:p>
    <w:p w14:paraId="10F499E2">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目前本矿已实现全部内排，现对内排时期的开拓运输系统叙述如下。露天矿运输分为三个部分：</w:t>
      </w:r>
    </w:p>
    <w:p w14:paraId="3D055745">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（1）剥离运输系统</w:t>
      </w:r>
    </w:p>
    <w:p w14:paraId="20718E1D">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从基建到移交采用单斗—卡车工艺，工程煤及剥离均为卡车运输,移交时运输系统如下：</w:t>
      </w:r>
    </w:p>
    <w:p w14:paraId="5A3B7270">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kern w:val="2"/>
          <w:sz w:val="28"/>
          <w:szCs w:val="28"/>
          <w:highlight w:val="none"/>
          <w:lang w:val="en-US" w:eastAsia="zh-CN" w:bidi="ar-SA"/>
        </w:rPr>
      </w:pPr>
      <w:r>
        <w:rPr>
          <w:rFonts w:hint="eastAsia" w:ascii="仿宋" w:hAnsi="仿宋" w:eastAsia="仿宋" w:cs="仿宋"/>
          <w:kern w:val="2"/>
          <w:sz w:val="28"/>
          <w:szCs w:val="28"/>
          <w:highlight w:val="none"/>
          <w:lang w:val="en-US" w:eastAsia="zh-CN" w:bidi="ar-SA"/>
        </w:rPr>
        <w:t>工作面——平盘道路——出车沟——地面运输道路——内排土场</w:t>
      </w:r>
    </w:p>
    <w:p w14:paraId="5C60E8D6">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（2）煤的运输系统</w:t>
      </w:r>
    </w:p>
    <w:p w14:paraId="5F4BD772">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目前本矿已实现全部内排，现对内排时期的开拓运输系统叙述如下。露天矿运输分为三个部分：</w:t>
      </w:r>
    </w:p>
    <w:p w14:paraId="507934DF">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1.剥离运输系统</w:t>
      </w:r>
    </w:p>
    <w:p w14:paraId="555AB76E">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工作面——平盘道路——端帮道路——内排土场</w:t>
      </w:r>
    </w:p>
    <w:p w14:paraId="1E1F8E5B">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2.煤的运输系统</w:t>
      </w:r>
    </w:p>
    <w:p w14:paraId="433FFCF9">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煤经工作帮移动坑线运至地面储煤棚。</w:t>
      </w:r>
    </w:p>
    <w:p w14:paraId="1F46A490">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3.其它运输</w:t>
      </w:r>
    </w:p>
    <w:p w14:paraId="1A5015C9">
      <w:pPr>
        <w:keepNext w:val="0"/>
        <w:keepLines w:val="0"/>
        <w:pageBreakBefore w:val="0"/>
        <w:widowControl w:val="0"/>
        <w:kinsoku/>
        <w:wordWrap/>
        <w:overflowPunct/>
        <w:topLinePunct/>
        <w:autoSpaceDE/>
        <w:autoSpaceDN/>
        <w:bidi w:val="0"/>
        <w:adjustRightInd/>
        <w:snapToGrid/>
        <w:spacing w:line="360" w:lineRule="auto"/>
        <w:ind w:left="0" w:leftChars="0" w:firstLine="560" w:firstLineChars="200"/>
        <w:jc w:val="both"/>
        <w:textAlignment w:val="auto"/>
        <w:outlineLvl w:val="9"/>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露天矿杂作业车、材料及人员等运输均由矿山道路及采场移动坑线运至各个工作面。</w:t>
      </w:r>
    </w:p>
    <w:p w14:paraId="5C3B8BF3">
      <w:pPr>
        <w:keepNext w:val="0"/>
        <w:keepLines w:val="0"/>
        <w:pageBreakBefore w:val="0"/>
        <w:widowControl w:val="0"/>
        <w:kinsoku/>
        <w:wordWrap/>
        <w:overflowPunct/>
        <w:topLinePunct/>
        <w:autoSpaceDE/>
        <w:autoSpaceDN/>
        <w:bidi w:val="0"/>
        <w:adjustRightInd/>
        <w:snapToGrid/>
        <w:spacing w:line="360" w:lineRule="auto"/>
        <w:ind w:left="0" w:leftChars="0" w:firstLine="562" w:firstLineChars="200"/>
        <w:jc w:val="both"/>
        <w:textAlignment w:val="auto"/>
        <w:outlineLvl w:val="9"/>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四、现状工程布局</w:t>
      </w:r>
    </w:p>
    <w:p w14:paraId="3CE677FF">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由2024年10月现状实地调查可知，现状条件下，鑫源煤矿为生产矿山，鑫源煤矿开采至今形成采掘场、内排土场、外排土场、工业场地、外包基地和矿区道路。</w:t>
      </w:r>
    </w:p>
    <w:p w14:paraId="7AF66828">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现分述如下：</w:t>
      </w:r>
    </w:p>
    <w:p w14:paraId="09948337">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1、采掘场</w:t>
      </w:r>
    </w:p>
    <w:p w14:paraId="523892BF">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鑫源煤矿全区共划分为三个采区，分别为首采区、二采区及后备区，其中首采区及后备区位于矿田的中部及南部，二采区位于矿田的北侧。目前首采区及后备区已开采完毕，并已复垦绿化。目前煤矿正处于向二采区过渡阶段，由于二采区范围内只有5-1煤，结合5-1煤煤层赋存情况，将二采区圈定为一独立的采坑。采取沿西部煤层露头进行拉沟，向东向北进行推进，至生产结束，全区开采完毕。</w:t>
      </w:r>
    </w:p>
    <w:p w14:paraId="4B750DD5">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二采区位于首采区北部，拉沟位置设置于二采区的西南部，由西北向东南推进。采掘场占地面积为31.40hm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w:t>
      </w:r>
    </w:p>
    <w:p w14:paraId="0D17D1CB">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2、排土场（包括内、外排土场）</w:t>
      </w:r>
    </w:p>
    <w:p w14:paraId="4658400D">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鑫源煤矿首采区开采初期，在采场西侧设置一个外排土场，后期开采过程中逐步实现内排，最终内外排土场连为一个整体，统称为排土场，其中外排土场面积为37.20hm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，位于矿界外的面积为4.65hm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，内排土场面积为250.07hm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，排土场总占地面积287.27hm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，排土场分3个排弃水平，台阶高度为10m，排弃标高分别为1380m、1390m、1400m。排土场已治理面积为198.99hm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，包括全部外排土场和部分内排土场；剩余未治理面积为88.28hm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，全部属于内排土场，排弃标高分别为1380m、1390m。</w:t>
      </w:r>
    </w:p>
    <w:p w14:paraId="065D9868">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二采区新建外排土场位于首采区南侧后备区西侧，总排弃高度为26m，占地面积37.32hm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w:t>
      </w:r>
    </w:p>
    <w:p w14:paraId="72AEBE4D">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3、工业场地</w:t>
      </w:r>
    </w:p>
    <w:p w14:paraId="02DF76EF">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工业场地位于二采区南侧246m处，占地面积为1.5hm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。布置有综合办公楼、食堂、宿舍、电锅炉房、生活污水处理站等设施。</w:t>
      </w:r>
    </w:p>
    <w:p w14:paraId="22BB8BBF">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4、外包基地</w:t>
      </w:r>
    </w:p>
    <w:p w14:paraId="3C46FB9E">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外包基地位于二采区南侧310m处，占地面积1.2hm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。布置有综合维修车间、专业仓库、油脂库、危废暂存库等设施。</w:t>
      </w:r>
    </w:p>
    <w:p w14:paraId="1ED243F5">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5、矿区道路</w:t>
      </w:r>
    </w:p>
    <w:p w14:paraId="0FD54623">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矿区道路是进入煤矿办公区的主要道路，矿山生产正在使用，矿区道路总占地面积5.71hm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w:t>
      </w:r>
    </w:p>
    <w:p w14:paraId="3D6E498D">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p>
    <w:p w14:paraId="35511446">
      <w:pPr>
        <w:pStyle w:val="3"/>
        <w:numPr>
          <w:ilvl w:val="0"/>
          <w:numId w:val="0"/>
        </w:num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30"/>
          <w:szCs w:val="30"/>
          <w:lang w:val="en-US" w:eastAsia="zh-CN"/>
        </w:rPr>
      </w:pPr>
      <w:bookmarkStart w:id="6" w:name="_Toc8858"/>
      <w:bookmarkStart w:id="7" w:name="_Toc17075"/>
      <w:r>
        <w:rPr>
          <w:rFonts w:hint="eastAsia" w:ascii="仿宋" w:hAnsi="仿宋" w:eastAsia="仿宋" w:cs="仿宋"/>
          <w:color w:val="auto"/>
          <w:sz w:val="30"/>
          <w:szCs w:val="30"/>
          <w:lang w:val="en-US" w:eastAsia="zh-CN"/>
        </w:rPr>
        <w:t>第二章  矿山地质环境保护与土地复垦方案概述</w:t>
      </w:r>
      <w:bookmarkEnd w:id="6"/>
      <w:bookmarkEnd w:id="7"/>
    </w:p>
    <w:p w14:paraId="544AB873">
      <w:pPr>
        <w:pStyle w:val="4"/>
        <w:bidi w:val="0"/>
        <w:jc w:val="center"/>
        <w:rPr>
          <w:rFonts w:hint="eastAsia" w:ascii="仿宋" w:hAnsi="仿宋" w:eastAsia="仿宋" w:cs="仿宋"/>
          <w:b/>
          <w:bCs w:val="0"/>
          <w:sz w:val="30"/>
          <w:szCs w:val="30"/>
          <w:lang w:val="en-US" w:eastAsia="zh-CN"/>
        </w:rPr>
      </w:pPr>
      <w:bookmarkStart w:id="8" w:name="_Toc21354"/>
      <w:bookmarkStart w:id="9" w:name="_Toc30318"/>
      <w:r>
        <w:rPr>
          <w:rFonts w:hint="eastAsia" w:ascii="仿宋" w:hAnsi="仿宋" w:eastAsia="仿宋" w:cs="仿宋"/>
          <w:b/>
          <w:bCs w:val="0"/>
          <w:sz w:val="30"/>
          <w:szCs w:val="30"/>
          <w:lang w:val="en-US" w:eastAsia="zh-CN"/>
        </w:rPr>
        <w:t>第一节  矿山地质环境治理分区与土地复垦范围及面积</w:t>
      </w:r>
      <w:bookmarkEnd w:id="8"/>
      <w:bookmarkEnd w:id="9"/>
    </w:p>
    <w:p w14:paraId="796C3E51">
      <w:pPr>
        <w:keepNext w:val="0"/>
        <w:keepLines w:val="0"/>
        <w:pageBreakBefore w:val="0"/>
        <w:widowControl w:val="0"/>
        <w:kinsoku/>
        <w:wordWrap/>
        <w:overflowPunct/>
        <w:topLinePunct/>
        <w:autoSpaceDE/>
        <w:autoSpaceDN/>
        <w:bidi w:val="0"/>
        <w:adjustRightInd/>
        <w:snapToGrid/>
        <w:spacing w:line="360" w:lineRule="auto"/>
        <w:ind w:firstLine="562" w:firstLineChars="200"/>
        <w:jc w:val="both"/>
        <w:textAlignment w:val="auto"/>
        <w:rPr>
          <w:rFonts w:hint="eastAsia" w:ascii="仿宋" w:hAnsi="仿宋" w:eastAsia="仿宋" w:cs="仿宋"/>
          <w:b/>
          <w:bCs/>
          <w:kern w:val="2"/>
          <w:sz w:val="28"/>
          <w:szCs w:val="28"/>
          <w:lang w:val="en-US" w:eastAsia="zh-CN" w:bidi="ar-SA"/>
        </w:rPr>
      </w:pPr>
      <w:r>
        <w:rPr>
          <w:rFonts w:hint="eastAsia" w:ascii="仿宋" w:hAnsi="仿宋" w:eastAsia="仿宋" w:cs="仿宋"/>
          <w:b/>
          <w:bCs/>
          <w:kern w:val="2"/>
          <w:sz w:val="28"/>
          <w:szCs w:val="28"/>
          <w:lang w:val="en-US" w:eastAsia="zh-CN" w:bidi="ar-SA"/>
        </w:rPr>
        <w:t>一、矿山地质环境分区</w:t>
      </w:r>
    </w:p>
    <w:p w14:paraId="05A80C9D">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根据分区原则及方法，鑫源煤矿矿山地质环境保护与恢复治理分区划分为重点防治区（Ⅰ）、次重点防治区（Ⅱ）和一般防治区三个级别，共14个防治亚区。</w:t>
      </w:r>
    </w:p>
    <w:p w14:paraId="30530ED3">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1、重点防治区（Ⅰ）</w:t>
      </w:r>
    </w:p>
    <w:p w14:paraId="6B79330B">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（1）延深开采外排土场防治亚区（Ⅰ1）</w:t>
      </w:r>
    </w:p>
    <w:p w14:paraId="694328BA">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延深开采外排土场防治亚区面积1.1976km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。该区可能引发滑坡地质灾害，影响程度较严重；对含水层的影响程度较轻；对地形地貌景观影响程度严重；对水土环境污染程度较轻；对土地资源造成重度损毁。</w:t>
      </w:r>
    </w:p>
    <w:p w14:paraId="1EDC6BB6">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延深开采外排土场采取的防治措施包括监测预警措施、工程措施和生物措施。延深开采外排土场排弃过程中，对边坡进行监测，及时清除危险体，合理控制边坡角，要求边坡控制在25°以内；延深开采外排土场压占前，对拟损毁地表熟土进行剥离，集中堆放；延深开采外排土场排弃到界后，对其进行覆土、平整、设置挡水围堰、设置沙障，然后人工种草、种树，恢复地表植被，并且对恢复的植被进行管护。根据矿山开采计划及开采时间，矿山达产1年后可排弃到界，确定具体恢复治理时间为2025年1月—2028年12月。</w:t>
      </w:r>
    </w:p>
    <w:p w14:paraId="2B4890F6">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（2）延深开采内排土场防治亚区（Ⅰ2）</w:t>
      </w:r>
    </w:p>
    <w:p w14:paraId="35BBE14A">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延深开采内排土场防治亚区面积3.9658km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。该区可能引发崩塌、滑坡及地面塌陷地质灾害，影响程度严重；对含水层的影响程度严重；对地形地貌景观影响程度严重；对水土环境污染程度较轻；对土地资源造成重度损毁。</w:t>
      </w:r>
    </w:p>
    <w:p w14:paraId="3EA1B706">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延深开采内排土场采取的防治措施包括监测预警措施、工程措施和生物措施。一采区延深开采区露天采场在剥离过程中，内排土场在排弃过程中，对边帮（坡）进行监测，及时清除危岩体，合理控制边帮（坡）角，要求边坡控制在25°以内；一采区延深开采挖损前，对地表熟土进行剥离，集中堆放；定期进行地下水位监测、地表水水质检测；待内排土场排弃到界后，对其进行覆土、平整、设置围梗、设置沙障、修建道路，然后人工种草、种树，恢复地表植被，并且对恢复的植被进行管护。根据矿山开采计划及开采时间，确定具体恢复治理时间为2026年1月—2035年12月。</w:t>
      </w:r>
    </w:p>
    <w:p w14:paraId="25C04D9D">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（3）延深开采最终采坑防治亚区（Ⅰ3）</w:t>
      </w:r>
    </w:p>
    <w:p w14:paraId="2BE4AF56">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延深开采最终采坑防治亚区面积0.2182km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。该区可能引发崩塌、滑坡地质灾害，影响程度严重；对含水层的影响程度严重；对地形地貌景观影响程度严重；对水土环境污染程度较轻；对土地资源造成重度损毁。</w:t>
      </w:r>
    </w:p>
    <w:p w14:paraId="61A14AB6">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延深开采最终采坑采取的防治措施包括监测预警措施、工程措施和生物措施。最终采坑外围设置网围栏和警示牌，对开采边帮进行监测，及时对边帮危岩体进行清除；采坑挖损前，对地表熟土进行剥离，集中堆放；对含水层的影响破坏是无法恢复的，只能采取必要的措施使其达到一个新的平衡状态，生产期间定期进行地下水位监测和地表水水质检测，矿山闭坑后自然恢复地下水位；设计采取的措施为掩埋出露煤层、覆土、平整，然后人工种草，恢复地表植被，并且对恢复的植被进行管护。根据矿山开采计划及开采时间，确定具体恢复治理时间为2033年1月—2035年12月。</w:t>
      </w:r>
    </w:p>
    <w:p w14:paraId="013B851B">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2、次重点防治区（Ⅱ）</w:t>
      </w:r>
    </w:p>
    <w:p w14:paraId="0A24E68D">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（1）储煤场（Ⅱ1）</w:t>
      </w:r>
    </w:p>
    <w:p w14:paraId="5A5BDD08">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储煤场防治亚区面积0.0400km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，该区地质灾害不发育；对含水层的影响程度较轻；对地形地貌景观影响程度较严重；对水土环境污染程度较轻；对土地资源造成中度损毁。</w:t>
      </w:r>
    </w:p>
    <w:p w14:paraId="7666AB26">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储煤场采取的防治措施主要为工程措施和生物措施，矿山开采结束后，设计对场地内的建筑物进行拆除、清运、覆土、平整和恢复植被，并且对恢复的植被进行管护。根据矿山开采计划及开采时间，确定具体恢复治理时间为2033年1月—2035年12月。</w:t>
      </w:r>
    </w:p>
    <w:p w14:paraId="6275E022">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（2）工业场地（Ⅱ2）</w:t>
      </w:r>
    </w:p>
    <w:p w14:paraId="325CF474">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工业场地防治亚区面积0.0138km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，该区地质灾害不发育，影响程度较轻；对含水层的影响程度较轻；对地形地貌景观影响程度较严重；对水土环境污染程度较轻；对土地资源造成重度损毁。</w:t>
      </w:r>
    </w:p>
    <w:p w14:paraId="1ECCF785">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工业场地采取的防治措施主要为工程措施，矿山开采结束后，设计对场地内的建筑物进行拆除、清运、覆土、平整和恢复植被，并且对恢复的植被进行管护。根据矿山开采计划及开采时间，确定具体恢复治理时间为2033年1月—2035年12月。</w:t>
      </w:r>
    </w:p>
    <w:p w14:paraId="785BF2BF">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（3）表土存放区（Ⅱ4）</w:t>
      </w:r>
    </w:p>
    <w:p w14:paraId="35C7E62C">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表土存放区防治亚区面积0.0243km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，该区地质灾害不发育，影响程度较轻；对含水层的影响程度较轻；对地形地貌景观影响程度较严重；对水土环境污染程度较轻；对土地资源造成中度损毁。</w:t>
      </w:r>
    </w:p>
    <w:p w14:paraId="5A87DDE7">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由于表土存放区位于露天采场范围内，治理工程这里不在计算，采取的防治措施主要为监测措施，表土堆放过程中，对边坡进行监测，及时清除危岩体，合理控制边坡角，要求边坡控制在25°以内。</w:t>
      </w:r>
    </w:p>
    <w:p w14:paraId="2EB01572">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3、一般防治区（Ⅲ）</w:t>
      </w:r>
    </w:p>
    <w:p w14:paraId="654080E5">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（1）现状矿区道路防治亚区（Ⅲ3）</w:t>
      </w:r>
    </w:p>
    <w:p w14:paraId="4A99205A">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现状矿区道路防治亚区面积0.0077km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，该区地质灾害不发育，影响程度较轻；对含水层的影响程度较轻；对地形地貌景观影响程度较轻；对水土环境污染程度较轻；对土地资源造成重度损毁。</w:t>
      </w:r>
    </w:p>
    <w:p w14:paraId="2730246B">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现状矿区道路采取的防治措施主要为工程措施和生物措施。现状矿区道路为混凝土路面，矿山闭坑后，对水泥路进行拆除、清运、覆土、平整，然后人工种草，恢复地表植被，并且对恢复的植被进行管护。根据矿山开采计划及开采时间，确定具体恢复治理时间为确定具体恢复治理时间为2033年1月—2035年12月。</w:t>
      </w:r>
    </w:p>
    <w:p w14:paraId="4034D9A7">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（2）预测矿区道路防治亚区（Ⅲ2）</w:t>
      </w:r>
    </w:p>
    <w:p w14:paraId="448B6B51">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预测矿区道路防治亚区面积0.0047km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，该区地质灾害不发育，影响程度较轻；对含水层的影响程度较轻；对地形地貌景观影响程度较轻；对水土环境污染程度较轻；对土地资源造成重度</w:t>
      </w:r>
    </w:p>
    <w:p w14:paraId="0D4E0F01">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预测矿区道路采取的防治措施主要为工程措施和生物措施。预测矿区道路为混凝土路面，矿山闭坑后，对水泥路进行拆除、清运、覆土、平整，然后人工种草，恢复地表植被，并且对恢复的植被进行管护。根据矿山开采计划及开采时间，确定具体恢复治理时间为确定具体恢复治理时间为2033年1月—2035年12月。</w:t>
      </w:r>
    </w:p>
    <w:p w14:paraId="5CE508F2">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（3）评估区其余地段</w:t>
      </w:r>
    </w:p>
    <w:p w14:paraId="36295801">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评估区其余地段主要为矿区范围内的不开采区域，其占地面积为0.6835km</w:t>
      </w:r>
      <w:r>
        <w:rPr>
          <w:rFonts w:hint="eastAsia" w:ascii="仿宋" w:hAnsi="仿宋" w:eastAsia="仿宋" w:cs="仿宋"/>
          <w:color w:val="auto"/>
          <w:sz w:val="28"/>
          <w:szCs w:val="28"/>
          <w:vertAlign w:val="superscript"/>
          <w:lang w:val="en-US" w:eastAsia="zh-CN"/>
        </w:rPr>
        <w:t>2</w:t>
      </w:r>
      <w:r>
        <w:rPr>
          <w:rFonts w:hint="eastAsia" w:ascii="仿宋" w:hAnsi="仿宋" w:eastAsia="仿宋" w:cs="仿宋"/>
          <w:color w:val="auto"/>
          <w:sz w:val="28"/>
          <w:szCs w:val="28"/>
          <w:lang w:val="en-US" w:eastAsia="zh-CN"/>
        </w:rPr>
        <w:t>。该区域预测评估为矿山地质环境影响程度较轻区。主要采取保护措施，不随意破坏该地段土地植被，尽可能保持该区原始地形地貌景观。</w:t>
      </w:r>
    </w:p>
    <w:p w14:paraId="2F3D811E">
      <w:pPr>
        <w:spacing w:line="212" w:lineRule="auto"/>
        <w:jc w:val="center"/>
        <w:rPr>
          <w:rFonts w:hint="eastAsia" w:ascii="仿宋" w:hAnsi="仿宋" w:eastAsia="仿宋" w:cs="仿宋"/>
          <w:b w:val="0"/>
          <w:bCs w:val="0"/>
          <w:spacing w:val="-2"/>
          <w:sz w:val="21"/>
          <w:szCs w:val="21"/>
        </w:rPr>
      </w:pPr>
      <w:r>
        <w:rPr>
          <w:rFonts w:hint="eastAsia" w:ascii="仿宋" w:hAnsi="仿宋" w:eastAsia="仿宋" w:cs="仿宋"/>
          <w:b w:val="0"/>
          <w:bCs w:val="0"/>
          <w:spacing w:val="-2"/>
          <w:sz w:val="21"/>
          <w:szCs w:val="21"/>
        </w:rPr>
        <w:t>表</w:t>
      </w:r>
      <w:r>
        <w:rPr>
          <w:rFonts w:hint="eastAsia" w:ascii="仿宋" w:hAnsi="仿宋" w:eastAsia="仿宋" w:cs="仿宋"/>
          <w:b w:val="0"/>
          <w:bCs w:val="0"/>
          <w:spacing w:val="-2"/>
          <w:sz w:val="21"/>
          <w:szCs w:val="21"/>
          <w:lang w:val="en-US" w:eastAsia="zh-CN"/>
        </w:rPr>
        <w:t>2-1</w:t>
      </w:r>
      <w:r>
        <w:rPr>
          <w:rFonts w:hint="eastAsia" w:ascii="仿宋" w:hAnsi="仿宋" w:eastAsia="仿宋" w:cs="仿宋"/>
          <w:b w:val="0"/>
          <w:bCs w:val="0"/>
          <w:spacing w:val="-2"/>
          <w:sz w:val="21"/>
          <w:szCs w:val="21"/>
        </w:rPr>
        <w:t xml:space="preserve">  矿山地质环境保护与恢复治理分区表</w:t>
      </w:r>
    </w:p>
    <w:tbl>
      <w:tblPr>
        <w:tblStyle w:val="14"/>
        <w:tblW w:w="9003"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00"/>
        <w:gridCol w:w="2388"/>
        <w:gridCol w:w="2137"/>
        <w:gridCol w:w="1826"/>
        <w:gridCol w:w="1552"/>
      </w:tblGrid>
      <w:tr w14:paraId="33EF9FA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1100" w:type="dxa"/>
            <w:vMerge w:val="restart"/>
            <w:vAlign w:val="center"/>
          </w:tcPr>
          <w:p w14:paraId="5EFD1DEF">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分区及</w:t>
            </w:r>
          </w:p>
          <w:p w14:paraId="3E0E0F62">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编号</w:t>
            </w:r>
          </w:p>
        </w:tc>
        <w:tc>
          <w:tcPr>
            <w:tcW w:w="2388" w:type="dxa"/>
            <w:vMerge w:val="restart"/>
            <w:vAlign w:val="center"/>
          </w:tcPr>
          <w:p w14:paraId="693E4789">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防治亚区及编号</w:t>
            </w:r>
          </w:p>
        </w:tc>
        <w:tc>
          <w:tcPr>
            <w:tcW w:w="2137" w:type="dxa"/>
            <w:vMerge w:val="restart"/>
            <w:vAlign w:val="center"/>
          </w:tcPr>
          <w:p w14:paraId="7128A6EE">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面积（km</w:t>
            </w:r>
            <w:r>
              <w:rPr>
                <w:rFonts w:hint="eastAsia" w:ascii="仿宋" w:hAnsi="仿宋" w:eastAsia="仿宋" w:cs="仿宋"/>
                <w:color w:val="auto"/>
                <w:sz w:val="21"/>
                <w:szCs w:val="21"/>
                <w:highlight w:val="none"/>
                <w:vertAlign w:val="superscript"/>
              </w:rPr>
              <w:t>2</w:t>
            </w:r>
            <w:r>
              <w:rPr>
                <w:rFonts w:hint="eastAsia" w:ascii="仿宋" w:hAnsi="仿宋" w:eastAsia="仿宋" w:cs="仿宋"/>
                <w:color w:val="auto"/>
                <w:sz w:val="21"/>
                <w:szCs w:val="21"/>
                <w:highlight w:val="none"/>
              </w:rPr>
              <w:t>）</w:t>
            </w:r>
          </w:p>
        </w:tc>
        <w:tc>
          <w:tcPr>
            <w:tcW w:w="3378" w:type="dxa"/>
            <w:gridSpan w:val="2"/>
            <w:vAlign w:val="center"/>
          </w:tcPr>
          <w:p w14:paraId="60D883AD">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矿山地质环境影响程度</w:t>
            </w:r>
          </w:p>
        </w:tc>
      </w:tr>
      <w:tr w14:paraId="5B7DE23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1100" w:type="dxa"/>
            <w:vMerge w:val="continue"/>
            <w:vAlign w:val="center"/>
          </w:tcPr>
          <w:p w14:paraId="3424245E">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p>
        </w:tc>
        <w:tc>
          <w:tcPr>
            <w:tcW w:w="2388" w:type="dxa"/>
            <w:vMerge w:val="continue"/>
            <w:vAlign w:val="center"/>
          </w:tcPr>
          <w:p w14:paraId="09448907">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p>
        </w:tc>
        <w:tc>
          <w:tcPr>
            <w:tcW w:w="2137" w:type="dxa"/>
            <w:vMerge w:val="continue"/>
            <w:vAlign w:val="center"/>
          </w:tcPr>
          <w:p w14:paraId="577F49E8">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p>
        </w:tc>
        <w:tc>
          <w:tcPr>
            <w:tcW w:w="1826" w:type="dxa"/>
            <w:vAlign w:val="center"/>
          </w:tcPr>
          <w:p w14:paraId="3A5A63F5">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现状评估</w:t>
            </w:r>
          </w:p>
        </w:tc>
        <w:tc>
          <w:tcPr>
            <w:tcW w:w="1552" w:type="dxa"/>
            <w:vAlign w:val="center"/>
          </w:tcPr>
          <w:p w14:paraId="673C941D">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预测评估</w:t>
            </w:r>
          </w:p>
        </w:tc>
      </w:tr>
      <w:tr w14:paraId="6FE772E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1100" w:type="dxa"/>
            <w:vMerge w:val="restart"/>
            <w:vAlign w:val="center"/>
          </w:tcPr>
          <w:p w14:paraId="659BD6D9">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重点防治区</w:t>
            </w:r>
            <w:r>
              <w:rPr>
                <w:rFonts w:hint="eastAsia" w:ascii="仿宋" w:hAnsi="仿宋" w:eastAsia="仿宋" w:cs="仿宋"/>
                <w:sz w:val="21"/>
                <w:szCs w:val="21"/>
                <w:highlight w:val="none"/>
              </w:rPr>
              <w:t>（Ⅰ）</w:t>
            </w:r>
          </w:p>
        </w:tc>
        <w:tc>
          <w:tcPr>
            <w:tcW w:w="2388" w:type="dxa"/>
            <w:vAlign w:val="center"/>
          </w:tcPr>
          <w:p w14:paraId="7402872D">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sz w:val="21"/>
                <w:szCs w:val="21"/>
                <w:highlight w:val="none"/>
                <w:lang w:val="en-US" w:eastAsia="zh-CN"/>
              </w:rPr>
              <w:t>延深开采外排土场</w:t>
            </w:r>
            <w:r>
              <w:rPr>
                <w:rFonts w:hint="eastAsia" w:ascii="仿宋" w:hAnsi="仿宋" w:eastAsia="仿宋" w:cs="仿宋"/>
                <w:sz w:val="21"/>
                <w:szCs w:val="21"/>
                <w:highlight w:val="none"/>
              </w:rPr>
              <w:t>（Ⅰ</w:t>
            </w:r>
            <w:r>
              <w:rPr>
                <w:rFonts w:hint="eastAsia" w:ascii="仿宋" w:hAnsi="仿宋" w:eastAsia="仿宋" w:cs="仿宋"/>
                <w:sz w:val="21"/>
                <w:szCs w:val="21"/>
                <w:highlight w:val="none"/>
                <w:vertAlign w:val="subscript"/>
              </w:rPr>
              <w:t>1</w:t>
            </w:r>
            <w:r>
              <w:rPr>
                <w:rFonts w:hint="eastAsia" w:ascii="仿宋" w:hAnsi="仿宋" w:eastAsia="仿宋" w:cs="仿宋"/>
                <w:sz w:val="21"/>
                <w:szCs w:val="21"/>
                <w:highlight w:val="none"/>
              </w:rPr>
              <w:t>）</w:t>
            </w:r>
          </w:p>
        </w:tc>
        <w:tc>
          <w:tcPr>
            <w:tcW w:w="2137" w:type="dxa"/>
            <w:vAlign w:val="center"/>
          </w:tcPr>
          <w:p w14:paraId="05936F54">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1.1976</w:t>
            </w:r>
          </w:p>
        </w:tc>
        <w:tc>
          <w:tcPr>
            <w:tcW w:w="1826" w:type="dxa"/>
            <w:vAlign w:val="center"/>
          </w:tcPr>
          <w:p w14:paraId="0B2EDFAD">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严重</w:t>
            </w:r>
          </w:p>
        </w:tc>
        <w:tc>
          <w:tcPr>
            <w:tcW w:w="1552" w:type="dxa"/>
            <w:vAlign w:val="center"/>
          </w:tcPr>
          <w:p w14:paraId="7D520CFA">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严重</w:t>
            </w:r>
          </w:p>
        </w:tc>
      </w:tr>
      <w:tr w14:paraId="4410E14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1100" w:type="dxa"/>
            <w:vMerge w:val="continue"/>
            <w:vAlign w:val="center"/>
          </w:tcPr>
          <w:p w14:paraId="23D6A6EF">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p>
        </w:tc>
        <w:tc>
          <w:tcPr>
            <w:tcW w:w="2388" w:type="dxa"/>
            <w:vAlign w:val="center"/>
          </w:tcPr>
          <w:p w14:paraId="09E15D25">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sz w:val="21"/>
                <w:szCs w:val="21"/>
                <w:highlight w:val="none"/>
                <w:lang w:val="en-US" w:eastAsia="zh-CN"/>
              </w:rPr>
              <w:t>延深开采内排土场</w:t>
            </w:r>
            <w:r>
              <w:rPr>
                <w:rFonts w:hint="eastAsia" w:ascii="仿宋" w:hAnsi="仿宋" w:eastAsia="仿宋" w:cs="仿宋"/>
                <w:sz w:val="21"/>
                <w:szCs w:val="21"/>
                <w:highlight w:val="none"/>
              </w:rPr>
              <w:t>（Ⅰ</w:t>
            </w:r>
            <w:r>
              <w:rPr>
                <w:rFonts w:hint="eastAsia" w:ascii="仿宋" w:hAnsi="仿宋" w:eastAsia="仿宋" w:cs="仿宋"/>
                <w:sz w:val="21"/>
                <w:szCs w:val="21"/>
                <w:highlight w:val="none"/>
                <w:vertAlign w:val="subscript"/>
              </w:rPr>
              <w:t>2</w:t>
            </w:r>
            <w:r>
              <w:rPr>
                <w:rFonts w:hint="eastAsia" w:ascii="仿宋" w:hAnsi="仿宋" w:eastAsia="仿宋" w:cs="仿宋"/>
                <w:sz w:val="21"/>
                <w:szCs w:val="21"/>
                <w:highlight w:val="none"/>
              </w:rPr>
              <w:t>）</w:t>
            </w:r>
          </w:p>
        </w:tc>
        <w:tc>
          <w:tcPr>
            <w:tcW w:w="2137" w:type="dxa"/>
            <w:vAlign w:val="center"/>
          </w:tcPr>
          <w:p w14:paraId="646FC71F">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3.9658</w:t>
            </w:r>
          </w:p>
        </w:tc>
        <w:tc>
          <w:tcPr>
            <w:tcW w:w="1826" w:type="dxa"/>
            <w:vAlign w:val="center"/>
          </w:tcPr>
          <w:p w14:paraId="12A03068">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较轻</w:t>
            </w:r>
          </w:p>
        </w:tc>
        <w:tc>
          <w:tcPr>
            <w:tcW w:w="1552" w:type="dxa"/>
            <w:vAlign w:val="center"/>
          </w:tcPr>
          <w:p w14:paraId="4EC1B73D">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严重</w:t>
            </w:r>
          </w:p>
        </w:tc>
      </w:tr>
      <w:tr w14:paraId="58D6389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1100" w:type="dxa"/>
            <w:vMerge w:val="continue"/>
            <w:vAlign w:val="center"/>
          </w:tcPr>
          <w:p w14:paraId="7086291A">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p>
        </w:tc>
        <w:tc>
          <w:tcPr>
            <w:tcW w:w="2388" w:type="dxa"/>
            <w:vAlign w:val="center"/>
          </w:tcPr>
          <w:p w14:paraId="54E6B73F">
            <w:pPr>
              <w:pStyle w:val="27"/>
              <w:keepNext w:val="0"/>
              <w:keepLines w:val="0"/>
              <w:suppressLineNumbers w:val="0"/>
              <w:spacing w:before="0" w:beforeAutospacing="0" w:after="0" w:afterAutospacing="0"/>
              <w:ind w:left="0" w:right="0"/>
              <w:rPr>
                <w:rFonts w:hint="eastAsia" w:ascii="仿宋" w:hAnsi="仿宋" w:eastAsia="仿宋" w:cs="仿宋"/>
                <w:color w:val="auto"/>
                <w:sz w:val="21"/>
                <w:szCs w:val="21"/>
                <w:highlight w:val="none"/>
              </w:rPr>
            </w:pPr>
            <w:r>
              <w:rPr>
                <w:rFonts w:hint="eastAsia" w:ascii="仿宋" w:hAnsi="仿宋" w:eastAsia="仿宋" w:cs="仿宋"/>
                <w:sz w:val="21"/>
                <w:szCs w:val="21"/>
                <w:highlight w:val="none"/>
                <w:lang w:val="en-US" w:eastAsia="zh-CN"/>
              </w:rPr>
              <w:t>延深开采最终采坑</w:t>
            </w:r>
            <w:r>
              <w:rPr>
                <w:rFonts w:hint="eastAsia" w:ascii="仿宋" w:hAnsi="仿宋" w:eastAsia="仿宋" w:cs="仿宋"/>
                <w:sz w:val="21"/>
                <w:szCs w:val="21"/>
                <w:highlight w:val="none"/>
              </w:rPr>
              <w:t>（Ⅰ</w:t>
            </w:r>
            <w:r>
              <w:rPr>
                <w:rFonts w:hint="eastAsia" w:ascii="仿宋" w:hAnsi="仿宋" w:eastAsia="仿宋" w:cs="仿宋"/>
                <w:sz w:val="21"/>
                <w:szCs w:val="21"/>
                <w:highlight w:val="none"/>
                <w:vertAlign w:val="subscript"/>
              </w:rPr>
              <w:t>3</w:t>
            </w:r>
            <w:r>
              <w:rPr>
                <w:rFonts w:hint="eastAsia" w:ascii="仿宋" w:hAnsi="仿宋" w:eastAsia="仿宋" w:cs="仿宋"/>
                <w:sz w:val="21"/>
                <w:szCs w:val="21"/>
                <w:highlight w:val="none"/>
              </w:rPr>
              <w:t>）</w:t>
            </w:r>
          </w:p>
        </w:tc>
        <w:tc>
          <w:tcPr>
            <w:tcW w:w="2137" w:type="dxa"/>
            <w:vAlign w:val="center"/>
          </w:tcPr>
          <w:p w14:paraId="35AF75C7">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0.2182</w:t>
            </w:r>
          </w:p>
        </w:tc>
        <w:tc>
          <w:tcPr>
            <w:tcW w:w="1826" w:type="dxa"/>
            <w:vAlign w:val="center"/>
          </w:tcPr>
          <w:p w14:paraId="32FBD83F">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较轻</w:t>
            </w:r>
          </w:p>
        </w:tc>
        <w:tc>
          <w:tcPr>
            <w:tcW w:w="1552" w:type="dxa"/>
            <w:vAlign w:val="center"/>
          </w:tcPr>
          <w:p w14:paraId="699D87B0">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严重</w:t>
            </w:r>
          </w:p>
        </w:tc>
      </w:tr>
      <w:tr w14:paraId="159899A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1100" w:type="dxa"/>
            <w:vMerge w:val="restart"/>
            <w:vAlign w:val="center"/>
          </w:tcPr>
          <w:p w14:paraId="5A946298">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次重点防治区</w:t>
            </w:r>
            <w:r>
              <w:rPr>
                <w:rFonts w:hint="eastAsia" w:ascii="仿宋" w:hAnsi="仿宋" w:eastAsia="仿宋" w:cs="仿宋"/>
                <w:sz w:val="21"/>
                <w:szCs w:val="21"/>
                <w:highlight w:val="none"/>
              </w:rPr>
              <w:t>（Ⅱ）</w:t>
            </w:r>
          </w:p>
        </w:tc>
        <w:tc>
          <w:tcPr>
            <w:tcW w:w="2388" w:type="dxa"/>
            <w:vAlign w:val="center"/>
          </w:tcPr>
          <w:p w14:paraId="6BBAFE8B">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sz w:val="21"/>
                <w:szCs w:val="21"/>
                <w:highlight w:val="none"/>
                <w:lang w:val="en-US" w:eastAsia="zh-CN"/>
              </w:rPr>
              <w:t>工业场地</w:t>
            </w:r>
            <w:r>
              <w:rPr>
                <w:rFonts w:hint="eastAsia" w:ascii="仿宋" w:hAnsi="仿宋" w:eastAsia="仿宋" w:cs="仿宋"/>
                <w:sz w:val="21"/>
                <w:szCs w:val="21"/>
                <w:highlight w:val="none"/>
              </w:rPr>
              <w:t>（Ⅱ</w:t>
            </w:r>
            <w:r>
              <w:rPr>
                <w:rFonts w:hint="eastAsia" w:ascii="仿宋" w:hAnsi="仿宋" w:eastAsia="仿宋" w:cs="仿宋"/>
                <w:sz w:val="21"/>
                <w:szCs w:val="21"/>
                <w:highlight w:val="none"/>
                <w:vertAlign w:val="subscript"/>
              </w:rPr>
              <w:t>1</w:t>
            </w:r>
            <w:r>
              <w:rPr>
                <w:rFonts w:hint="eastAsia" w:ascii="仿宋" w:hAnsi="仿宋" w:eastAsia="仿宋" w:cs="仿宋"/>
                <w:sz w:val="21"/>
                <w:szCs w:val="21"/>
                <w:highlight w:val="none"/>
              </w:rPr>
              <w:t>）</w:t>
            </w:r>
          </w:p>
        </w:tc>
        <w:tc>
          <w:tcPr>
            <w:tcW w:w="2137" w:type="dxa"/>
            <w:vAlign w:val="center"/>
          </w:tcPr>
          <w:p w14:paraId="56067314">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0.0138</w:t>
            </w:r>
          </w:p>
        </w:tc>
        <w:tc>
          <w:tcPr>
            <w:tcW w:w="1826" w:type="dxa"/>
            <w:vAlign w:val="center"/>
          </w:tcPr>
          <w:p w14:paraId="29B2D2E4">
            <w:pPr>
              <w:keepNext w:val="0"/>
              <w:keepLines w:val="0"/>
              <w:suppressLineNumbers w:val="0"/>
              <w:spacing w:before="0" w:beforeAutospacing="0" w:after="0" w:afterAutospacing="0"/>
              <w:ind w:left="0" w:right="0"/>
              <w:jc w:val="center"/>
              <w:rPr>
                <w:rFonts w:hint="eastAsia" w:ascii="仿宋" w:hAnsi="仿宋" w:eastAsia="仿宋" w:cs="仿宋"/>
                <w:kern w:val="0"/>
                <w:szCs w:val="21"/>
                <w:highlight w:val="none"/>
              </w:rPr>
            </w:pPr>
            <w:r>
              <w:rPr>
                <w:rFonts w:hint="eastAsia" w:ascii="仿宋" w:hAnsi="仿宋" w:eastAsia="仿宋" w:cs="仿宋"/>
                <w:kern w:val="0"/>
                <w:szCs w:val="21"/>
                <w:highlight w:val="none"/>
              </w:rPr>
              <w:t>较严重</w:t>
            </w:r>
          </w:p>
        </w:tc>
        <w:tc>
          <w:tcPr>
            <w:tcW w:w="1552" w:type="dxa"/>
            <w:vAlign w:val="center"/>
          </w:tcPr>
          <w:p w14:paraId="41B55148">
            <w:pPr>
              <w:keepNext w:val="0"/>
              <w:keepLines w:val="0"/>
              <w:suppressLineNumbers w:val="0"/>
              <w:spacing w:before="0" w:beforeAutospacing="0" w:after="0" w:afterAutospacing="0"/>
              <w:ind w:left="0" w:right="0"/>
              <w:jc w:val="center"/>
              <w:rPr>
                <w:rFonts w:hint="eastAsia" w:ascii="仿宋" w:hAnsi="仿宋" w:eastAsia="仿宋" w:cs="仿宋"/>
                <w:kern w:val="0"/>
                <w:szCs w:val="21"/>
                <w:highlight w:val="none"/>
              </w:rPr>
            </w:pPr>
            <w:r>
              <w:rPr>
                <w:rFonts w:hint="eastAsia" w:ascii="仿宋" w:hAnsi="仿宋" w:eastAsia="仿宋" w:cs="仿宋"/>
                <w:kern w:val="0"/>
                <w:szCs w:val="21"/>
                <w:highlight w:val="none"/>
              </w:rPr>
              <w:t>较严重</w:t>
            </w:r>
          </w:p>
        </w:tc>
      </w:tr>
      <w:tr w14:paraId="3CA4C01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1100" w:type="dxa"/>
            <w:vMerge w:val="continue"/>
            <w:vAlign w:val="center"/>
          </w:tcPr>
          <w:p w14:paraId="7E6EF51E">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p>
        </w:tc>
        <w:tc>
          <w:tcPr>
            <w:tcW w:w="2388" w:type="dxa"/>
            <w:vAlign w:val="center"/>
          </w:tcPr>
          <w:p w14:paraId="7450C615">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sz w:val="21"/>
                <w:szCs w:val="21"/>
                <w:highlight w:val="none"/>
                <w:lang w:val="en-US" w:eastAsia="zh-CN"/>
              </w:rPr>
              <w:t>储煤场</w:t>
            </w:r>
            <w:r>
              <w:rPr>
                <w:rFonts w:hint="eastAsia" w:ascii="仿宋" w:hAnsi="仿宋" w:eastAsia="仿宋" w:cs="仿宋"/>
                <w:sz w:val="21"/>
                <w:szCs w:val="21"/>
                <w:highlight w:val="none"/>
              </w:rPr>
              <w:t>（Ⅱ</w:t>
            </w:r>
            <w:r>
              <w:rPr>
                <w:rFonts w:hint="eastAsia" w:ascii="仿宋" w:hAnsi="仿宋" w:eastAsia="仿宋" w:cs="仿宋"/>
                <w:sz w:val="21"/>
                <w:szCs w:val="21"/>
                <w:highlight w:val="none"/>
                <w:vertAlign w:val="subscript"/>
              </w:rPr>
              <w:t>2</w:t>
            </w:r>
            <w:r>
              <w:rPr>
                <w:rFonts w:hint="eastAsia" w:ascii="仿宋" w:hAnsi="仿宋" w:eastAsia="仿宋" w:cs="仿宋"/>
                <w:sz w:val="21"/>
                <w:szCs w:val="21"/>
                <w:highlight w:val="none"/>
              </w:rPr>
              <w:t>）</w:t>
            </w:r>
          </w:p>
        </w:tc>
        <w:tc>
          <w:tcPr>
            <w:tcW w:w="2137" w:type="dxa"/>
            <w:vAlign w:val="center"/>
          </w:tcPr>
          <w:p w14:paraId="608663C0">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0.0411</w:t>
            </w:r>
          </w:p>
        </w:tc>
        <w:tc>
          <w:tcPr>
            <w:tcW w:w="1826" w:type="dxa"/>
            <w:vAlign w:val="center"/>
          </w:tcPr>
          <w:p w14:paraId="423C57FF">
            <w:pPr>
              <w:keepNext w:val="0"/>
              <w:keepLines w:val="0"/>
              <w:suppressLineNumbers w:val="0"/>
              <w:spacing w:before="0" w:beforeAutospacing="0" w:after="0" w:afterAutospacing="0"/>
              <w:ind w:left="0" w:right="0"/>
              <w:jc w:val="center"/>
              <w:rPr>
                <w:rFonts w:hint="eastAsia" w:ascii="仿宋" w:hAnsi="仿宋" w:eastAsia="仿宋" w:cs="仿宋"/>
                <w:kern w:val="0"/>
                <w:szCs w:val="21"/>
                <w:highlight w:val="none"/>
              </w:rPr>
            </w:pPr>
            <w:r>
              <w:rPr>
                <w:rFonts w:hint="eastAsia" w:ascii="仿宋" w:hAnsi="仿宋" w:eastAsia="仿宋" w:cs="仿宋"/>
                <w:kern w:val="0"/>
                <w:szCs w:val="21"/>
                <w:highlight w:val="none"/>
              </w:rPr>
              <w:t>较轻</w:t>
            </w:r>
          </w:p>
        </w:tc>
        <w:tc>
          <w:tcPr>
            <w:tcW w:w="1552" w:type="dxa"/>
            <w:vAlign w:val="center"/>
          </w:tcPr>
          <w:p w14:paraId="70FFAF7C">
            <w:pPr>
              <w:keepNext w:val="0"/>
              <w:keepLines w:val="0"/>
              <w:suppressLineNumbers w:val="0"/>
              <w:spacing w:before="0" w:beforeAutospacing="0" w:after="0" w:afterAutospacing="0"/>
              <w:ind w:left="0" w:right="0"/>
              <w:jc w:val="center"/>
              <w:rPr>
                <w:rFonts w:hint="eastAsia" w:ascii="仿宋" w:hAnsi="仿宋" w:eastAsia="仿宋" w:cs="仿宋"/>
                <w:kern w:val="0"/>
                <w:szCs w:val="21"/>
                <w:highlight w:val="none"/>
              </w:rPr>
            </w:pPr>
            <w:r>
              <w:rPr>
                <w:rFonts w:hint="eastAsia" w:ascii="仿宋" w:hAnsi="仿宋" w:eastAsia="仿宋" w:cs="仿宋"/>
                <w:kern w:val="0"/>
                <w:szCs w:val="21"/>
                <w:highlight w:val="none"/>
              </w:rPr>
              <w:t>较严重</w:t>
            </w:r>
          </w:p>
        </w:tc>
      </w:tr>
      <w:tr w14:paraId="4AF09F5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1100" w:type="dxa"/>
            <w:vMerge w:val="restart"/>
            <w:vAlign w:val="center"/>
          </w:tcPr>
          <w:p w14:paraId="73B2AFEE">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一般防治区（Ⅲ）</w:t>
            </w:r>
          </w:p>
        </w:tc>
        <w:tc>
          <w:tcPr>
            <w:tcW w:w="2388" w:type="dxa"/>
            <w:vAlign w:val="center"/>
          </w:tcPr>
          <w:p w14:paraId="1679A40D">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sz w:val="21"/>
                <w:szCs w:val="21"/>
                <w:highlight w:val="none"/>
                <w:lang w:val="en-US" w:eastAsia="zh-CN"/>
              </w:rPr>
              <w:t>现状矿区道路</w:t>
            </w:r>
            <w:r>
              <w:rPr>
                <w:rFonts w:hint="eastAsia" w:ascii="仿宋" w:hAnsi="仿宋" w:eastAsia="仿宋" w:cs="仿宋"/>
                <w:sz w:val="21"/>
                <w:szCs w:val="21"/>
                <w:highlight w:val="none"/>
              </w:rPr>
              <w:t>（Ⅲ</w:t>
            </w:r>
            <w:r>
              <w:rPr>
                <w:rFonts w:hint="eastAsia" w:ascii="仿宋" w:hAnsi="仿宋" w:eastAsia="仿宋" w:cs="仿宋"/>
                <w:sz w:val="21"/>
                <w:szCs w:val="21"/>
                <w:highlight w:val="none"/>
                <w:vertAlign w:val="subscript"/>
              </w:rPr>
              <w:t>1</w:t>
            </w:r>
            <w:r>
              <w:rPr>
                <w:rFonts w:hint="eastAsia" w:ascii="仿宋" w:hAnsi="仿宋" w:eastAsia="仿宋" w:cs="仿宋"/>
                <w:sz w:val="21"/>
                <w:szCs w:val="21"/>
                <w:highlight w:val="none"/>
              </w:rPr>
              <w:t>）</w:t>
            </w:r>
          </w:p>
        </w:tc>
        <w:tc>
          <w:tcPr>
            <w:tcW w:w="2137" w:type="dxa"/>
            <w:vAlign w:val="center"/>
          </w:tcPr>
          <w:p w14:paraId="2A53477B">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0.0077</w:t>
            </w:r>
          </w:p>
        </w:tc>
        <w:tc>
          <w:tcPr>
            <w:tcW w:w="1826" w:type="dxa"/>
            <w:vAlign w:val="center"/>
          </w:tcPr>
          <w:p w14:paraId="6B9AB1F5">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较轻</w:t>
            </w:r>
          </w:p>
        </w:tc>
        <w:tc>
          <w:tcPr>
            <w:tcW w:w="1552" w:type="dxa"/>
            <w:vAlign w:val="center"/>
          </w:tcPr>
          <w:p w14:paraId="229D66D4">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较轻</w:t>
            </w:r>
          </w:p>
        </w:tc>
      </w:tr>
      <w:tr w14:paraId="5B90788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1100" w:type="dxa"/>
            <w:vMerge w:val="continue"/>
            <w:vAlign w:val="center"/>
          </w:tcPr>
          <w:p w14:paraId="3EA4C906">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p>
        </w:tc>
        <w:tc>
          <w:tcPr>
            <w:tcW w:w="2388" w:type="dxa"/>
            <w:vAlign w:val="center"/>
          </w:tcPr>
          <w:p w14:paraId="3EABA20B">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sz w:val="21"/>
                <w:szCs w:val="21"/>
                <w:highlight w:val="none"/>
                <w:lang w:val="en-US" w:eastAsia="zh-CN"/>
              </w:rPr>
              <w:t>预测矿区道路</w:t>
            </w:r>
            <w:r>
              <w:rPr>
                <w:rFonts w:hint="eastAsia" w:ascii="仿宋" w:hAnsi="仿宋" w:eastAsia="仿宋" w:cs="仿宋"/>
                <w:sz w:val="21"/>
                <w:szCs w:val="21"/>
                <w:highlight w:val="none"/>
              </w:rPr>
              <w:t>（Ⅲ</w:t>
            </w:r>
            <w:r>
              <w:rPr>
                <w:rFonts w:hint="eastAsia" w:ascii="仿宋" w:hAnsi="仿宋" w:eastAsia="仿宋" w:cs="仿宋"/>
                <w:sz w:val="21"/>
                <w:szCs w:val="21"/>
                <w:highlight w:val="none"/>
                <w:vertAlign w:val="subscript"/>
              </w:rPr>
              <w:t>2</w:t>
            </w:r>
            <w:r>
              <w:rPr>
                <w:rFonts w:hint="eastAsia" w:ascii="仿宋" w:hAnsi="仿宋" w:eastAsia="仿宋" w:cs="仿宋"/>
                <w:sz w:val="21"/>
                <w:szCs w:val="21"/>
                <w:highlight w:val="none"/>
              </w:rPr>
              <w:t>）</w:t>
            </w:r>
          </w:p>
        </w:tc>
        <w:tc>
          <w:tcPr>
            <w:tcW w:w="2137" w:type="dxa"/>
            <w:vAlign w:val="center"/>
          </w:tcPr>
          <w:p w14:paraId="515E58C3">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0.0047</w:t>
            </w:r>
          </w:p>
        </w:tc>
        <w:tc>
          <w:tcPr>
            <w:tcW w:w="1826" w:type="dxa"/>
            <w:vAlign w:val="center"/>
          </w:tcPr>
          <w:p w14:paraId="5286223A">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较轻</w:t>
            </w:r>
          </w:p>
        </w:tc>
        <w:tc>
          <w:tcPr>
            <w:tcW w:w="1552" w:type="dxa"/>
            <w:vAlign w:val="center"/>
          </w:tcPr>
          <w:p w14:paraId="5BF25398">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较轻</w:t>
            </w:r>
          </w:p>
        </w:tc>
      </w:tr>
      <w:tr w14:paraId="3F78B38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1100" w:type="dxa"/>
            <w:vMerge w:val="continue"/>
            <w:vAlign w:val="center"/>
          </w:tcPr>
          <w:p w14:paraId="7C608011">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p>
        </w:tc>
        <w:tc>
          <w:tcPr>
            <w:tcW w:w="2388" w:type="dxa"/>
            <w:vAlign w:val="center"/>
          </w:tcPr>
          <w:p w14:paraId="7CB356A7">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评估区其余地段</w:t>
            </w:r>
          </w:p>
        </w:tc>
        <w:tc>
          <w:tcPr>
            <w:tcW w:w="2137" w:type="dxa"/>
            <w:vAlign w:val="center"/>
          </w:tcPr>
          <w:p w14:paraId="6465A602">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0.6835</w:t>
            </w:r>
          </w:p>
        </w:tc>
        <w:tc>
          <w:tcPr>
            <w:tcW w:w="1826" w:type="dxa"/>
            <w:vAlign w:val="center"/>
          </w:tcPr>
          <w:p w14:paraId="2B02AC2E">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较轻</w:t>
            </w:r>
          </w:p>
        </w:tc>
        <w:tc>
          <w:tcPr>
            <w:tcW w:w="1552" w:type="dxa"/>
            <w:vAlign w:val="center"/>
          </w:tcPr>
          <w:p w14:paraId="19C5530C">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较轻</w:t>
            </w:r>
          </w:p>
        </w:tc>
      </w:tr>
      <w:tr w14:paraId="40547EA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trPr>
        <w:tc>
          <w:tcPr>
            <w:tcW w:w="3488" w:type="dxa"/>
            <w:gridSpan w:val="2"/>
            <w:vAlign w:val="center"/>
          </w:tcPr>
          <w:p w14:paraId="5621AC28">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合计</w:t>
            </w:r>
          </w:p>
        </w:tc>
        <w:tc>
          <w:tcPr>
            <w:tcW w:w="2137" w:type="dxa"/>
            <w:vAlign w:val="center"/>
          </w:tcPr>
          <w:p w14:paraId="07B237DA">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6.1055</w:t>
            </w:r>
          </w:p>
        </w:tc>
        <w:tc>
          <w:tcPr>
            <w:tcW w:w="1826" w:type="dxa"/>
            <w:vAlign w:val="center"/>
          </w:tcPr>
          <w:p w14:paraId="3BCDEAA5">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w:t>
            </w:r>
          </w:p>
        </w:tc>
        <w:tc>
          <w:tcPr>
            <w:tcW w:w="1552" w:type="dxa"/>
            <w:vAlign w:val="center"/>
          </w:tcPr>
          <w:p w14:paraId="2EAE8F03">
            <w:pPr>
              <w:pStyle w:val="27"/>
              <w:keepNext w:val="0"/>
              <w:keepLines w:val="0"/>
              <w:suppressLineNumbers w:val="0"/>
              <w:spacing w:before="0" w:beforeAutospacing="0" w:after="0" w:afterAutospacing="0"/>
              <w:ind w:left="0" w:right="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w:t>
            </w:r>
          </w:p>
        </w:tc>
      </w:tr>
    </w:tbl>
    <w:p w14:paraId="3D7A9B69">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bookmarkStart w:id="10" w:name="_Toc12941_WPSOffice_Level3"/>
      <w:bookmarkStart w:id="11" w:name="_Toc1145455443"/>
      <w:r>
        <w:rPr>
          <w:rFonts w:hint="eastAsia" w:ascii="仿宋" w:hAnsi="仿宋" w:eastAsia="仿宋" w:cs="仿宋"/>
          <w:sz w:val="28"/>
          <w:szCs w:val="28"/>
          <w:lang w:val="en-US" w:eastAsia="zh-CN"/>
        </w:rPr>
        <w:t>二、土地复垦范围</w:t>
      </w:r>
      <w:bookmarkEnd w:id="10"/>
      <w:bookmarkEnd w:id="11"/>
    </w:p>
    <w:p w14:paraId="25E30DCE">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（一）土地复垦区</w:t>
      </w:r>
    </w:p>
    <w:p w14:paraId="2C0024D4">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根据《土地复垦方案编制规程》（TD/T1031-2011），复垦区指项目区内生产建设项目损毁土地和永久性建设用地构成的区域。</w:t>
      </w:r>
    </w:p>
    <w:p w14:paraId="1811D018">
      <w:pPr>
        <w:keepNext w:val="0"/>
        <w:keepLines w:val="0"/>
        <w:pageBreakBefore w:val="0"/>
        <w:widowControl w:val="0"/>
        <w:numPr>
          <w:ilvl w:val="0"/>
          <w:numId w:val="0"/>
        </w:numPr>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根据实地调查以及土地拟损毁预测分析，鑫源煤矿复垦区单元包括延深开采外排土场、延深开采内排土场、延深开采最终采坑、工业场地、储煤场、表土存放区、现状矿区道路和预测矿区道路，总面积为542.20hm</w:t>
      </w:r>
      <w:r>
        <w:rPr>
          <w:rFonts w:hint="eastAsia" w:ascii="仿宋" w:hAnsi="仿宋" w:eastAsia="仿宋" w:cs="仿宋"/>
          <w:sz w:val="28"/>
          <w:szCs w:val="28"/>
          <w:vertAlign w:val="superscript"/>
          <w:lang w:val="en-US" w:eastAsia="zh-CN"/>
        </w:rPr>
        <w:t>2</w:t>
      </w:r>
      <w:r>
        <w:rPr>
          <w:rFonts w:hint="eastAsia" w:ascii="仿宋" w:hAnsi="仿宋" w:eastAsia="仿宋" w:cs="仿宋"/>
          <w:sz w:val="28"/>
          <w:szCs w:val="28"/>
          <w:vertAlign w:val="baseline"/>
          <w:lang w:val="en-US" w:eastAsia="zh-CN"/>
        </w:rPr>
        <w:t>。</w:t>
      </w:r>
    </w:p>
    <w:p w14:paraId="24C081BC">
      <w:pPr>
        <w:spacing w:line="212" w:lineRule="auto"/>
        <w:jc w:val="center"/>
        <w:rPr>
          <w:rFonts w:hint="eastAsia" w:ascii="仿宋" w:hAnsi="仿宋" w:eastAsia="仿宋" w:cs="仿宋"/>
          <w:b w:val="0"/>
          <w:bCs w:val="0"/>
          <w:spacing w:val="-2"/>
          <w:sz w:val="21"/>
          <w:szCs w:val="21"/>
        </w:rPr>
      </w:pPr>
      <w:r>
        <w:rPr>
          <w:rFonts w:hint="eastAsia" w:ascii="仿宋" w:hAnsi="仿宋" w:eastAsia="仿宋" w:cs="仿宋"/>
          <w:b w:val="0"/>
          <w:bCs w:val="0"/>
          <w:spacing w:val="-2"/>
          <w:sz w:val="21"/>
          <w:szCs w:val="21"/>
        </w:rPr>
        <w:t>表</w:t>
      </w:r>
      <w:r>
        <w:rPr>
          <w:rFonts w:hint="eastAsia" w:ascii="仿宋" w:hAnsi="仿宋" w:eastAsia="仿宋" w:cs="仿宋"/>
          <w:b w:val="0"/>
          <w:bCs w:val="0"/>
          <w:spacing w:val="-2"/>
          <w:sz w:val="21"/>
          <w:szCs w:val="21"/>
          <w:lang w:val="en-US" w:eastAsia="zh-CN"/>
        </w:rPr>
        <w:t>2-2</w:t>
      </w:r>
      <w:r>
        <w:rPr>
          <w:rFonts w:hint="eastAsia" w:ascii="仿宋" w:hAnsi="仿宋" w:eastAsia="仿宋" w:cs="仿宋"/>
          <w:b w:val="0"/>
          <w:bCs w:val="0"/>
          <w:spacing w:val="-2"/>
          <w:sz w:val="21"/>
          <w:szCs w:val="21"/>
        </w:rPr>
        <w:t xml:space="preserve">  矿山地质环境保护与土地复垦分区表</w:t>
      </w:r>
    </w:p>
    <w:tbl>
      <w:tblPr>
        <w:tblStyle w:val="14"/>
        <w:tblW w:w="9264"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300"/>
        <w:gridCol w:w="4964"/>
      </w:tblGrid>
      <w:tr w14:paraId="454EF2C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jc w:val="center"/>
        </w:trPr>
        <w:tc>
          <w:tcPr>
            <w:tcW w:w="4300" w:type="dxa"/>
            <w:vAlign w:val="center"/>
          </w:tcPr>
          <w:p w14:paraId="0903C0C7">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rPr>
            </w:pPr>
            <w:r>
              <w:rPr>
                <w:rFonts w:hint="eastAsia" w:ascii="仿宋" w:hAnsi="仿宋" w:eastAsia="仿宋" w:cs="仿宋"/>
                <w:sz w:val="21"/>
                <w:szCs w:val="21"/>
                <w:highlight w:val="none"/>
              </w:rPr>
              <w:t>项目名称</w:t>
            </w:r>
          </w:p>
        </w:tc>
        <w:tc>
          <w:tcPr>
            <w:tcW w:w="4964" w:type="dxa"/>
            <w:vAlign w:val="center"/>
          </w:tcPr>
          <w:p w14:paraId="30C02409">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rPr>
            </w:pPr>
            <w:r>
              <w:rPr>
                <w:rFonts w:hint="eastAsia" w:ascii="仿宋" w:hAnsi="仿宋" w:eastAsia="仿宋" w:cs="仿宋"/>
                <w:sz w:val="21"/>
                <w:szCs w:val="21"/>
                <w:highlight w:val="none"/>
              </w:rPr>
              <w:t>面积（hm</w:t>
            </w:r>
            <w:r>
              <w:rPr>
                <w:rFonts w:hint="eastAsia" w:ascii="仿宋" w:hAnsi="仿宋" w:eastAsia="仿宋" w:cs="仿宋"/>
                <w:sz w:val="21"/>
                <w:szCs w:val="21"/>
                <w:highlight w:val="none"/>
                <w:vertAlign w:val="superscript"/>
              </w:rPr>
              <w:t>2</w:t>
            </w:r>
            <w:r>
              <w:rPr>
                <w:rFonts w:hint="eastAsia" w:ascii="仿宋" w:hAnsi="仿宋" w:eastAsia="仿宋" w:cs="仿宋"/>
                <w:sz w:val="21"/>
                <w:szCs w:val="21"/>
                <w:highlight w:val="none"/>
              </w:rPr>
              <w:t>）</w:t>
            </w:r>
          </w:p>
        </w:tc>
      </w:tr>
      <w:tr w14:paraId="54F1693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jc w:val="center"/>
        </w:trPr>
        <w:tc>
          <w:tcPr>
            <w:tcW w:w="4300" w:type="dxa"/>
            <w:vAlign w:val="center"/>
          </w:tcPr>
          <w:p w14:paraId="3924C047">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rPr>
            </w:pPr>
            <w:r>
              <w:rPr>
                <w:rFonts w:hint="eastAsia" w:ascii="仿宋" w:hAnsi="仿宋" w:eastAsia="仿宋" w:cs="仿宋"/>
                <w:sz w:val="21"/>
                <w:szCs w:val="21"/>
                <w:highlight w:val="none"/>
                <w:lang w:val="en-US" w:eastAsia="zh-CN"/>
              </w:rPr>
              <w:t>延深开采外排土场</w:t>
            </w:r>
          </w:p>
        </w:tc>
        <w:tc>
          <w:tcPr>
            <w:tcW w:w="4964" w:type="dxa"/>
            <w:vAlign w:val="center"/>
          </w:tcPr>
          <w:p w14:paraId="794ECB3B">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119.76</w:t>
            </w:r>
          </w:p>
        </w:tc>
      </w:tr>
      <w:tr w14:paraId="128EA35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jc w:val="center"/>
        </w:trPr>
        <w:tc>
          <w:tcPr>
            <w:tcW w:w="4300" w:type="dxa"/>
            <w:vAlign w:val="center"/>
          </w:tcPr>
          <w:p w14:paraId="7ABC16BA">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rPr>
            </w:pPr>
            <w:r>
              <w:rPr>
                <w:rFonts w:hint="eastAsia" w:ascii="仿宋" w:hAnsi="仿宋" w:eastAsia="仿宋" w:cs="仿宋"/>
                <w:sz w:val="21"/>
                <w:szCs w:val="21"/>
                <w:highlight w:val="none"/>
                <w:lang w:val="en-US" w:eastAsia="zh-CN"/>
              </w:rPr>
              <w:t>延深开采内排土场</w:t>
            </w:r>
          </w:p>
        </w:tc>
        <w:tc>
          <w:tcPr>
            <w:tcW w:w="4964" w:type="dxa"/>
            <w:vAlign w:val="center"/>
          </w:tcPr>
          <w:p w14:paraId="112CC3F7">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396.58</w:t>
            </w:r>
          </w:p>
        </w:tc>
      </w:tr>
      <w:tr w14:paraId="7A78CA3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jc w:val="center"/>
        </w:trPr>
        <w:tc>
          <w:tcPr>
            <w:tcW w:w="4300" w:type="dxa"/>
            <w:vAlign w:val="center"/>
          </w:tcPr>
          <w:p w14:paraId="6E9B8A4F">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rPr>
            </w:pPr>
            <w:r>
              <w:rPr>
                <w:rFonts w:hint="eastAsia" w:ascii="仿宋" w:hAnsi="仿宋" w:eastAsia="仿宋" w:cs="仿宋"/>
                <w:sz w:val="21"/>
                <w:szCs w:val="21"/>
                <w:highlight w:val="none"/>
                <w:lang w:val="en-US" w:eastAsia="zh-CN"/>
              </w:rPr>
              <w:t>延深开采最终采坑</w:t>
            </w:r>
          </w:p>
        </w:tc>
        <w:tc>
          <w:tcPr>
            <w:tcW w:w="4964" w:type="dxa"/>
            <w:vAlign w:val="center"/>
          </w:tcPr>
          <w:p w14:paraId="47B70F83">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21.82</w:t>
            </w:r>
          </w:p>
        </w:tc>
      </w:tr>
      <w:tr w14:paraId="1A48371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43" w:hRule="atLeast"/>
          <w:jc w:val="center"/>
        </w:trPr>
        <w:tc>
          <w:tcPr>
            <w:tcW w:w="4300" w:type="dxa"/>
            <w:vAlign w:val="center"/>
          </w:tcPr>
          <w:p w14:paraId="5F26598C">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rPr>
            </w:pPr>
            <w:r>
              <w:rPr>
                <w:rFonts w:hint="eastAsia" w:ascii="仿宋" w:hAnsi="仿宋" w:eastAsia="仿宋" w:cs="仿宋"/>
                <w:sz w:val="21"/>
                <w:szCs w:val="21"/>
                <w:highlight w:val="none"/>
                <w:lang w:val="en-US" w:eastAsia="zh-CN"/>
              </w:rPr>
              <w:t>工业场地</w:t>
            </w:r>
          </w:p>
        </w:tc>
        <w:tc>
          <w:tcPr>
            <w:tcW w:w="4964" w:type="dxa"/>
            <w:vAlign w:val="center"/>
          </w:tcPr>
          <w:p w14:paraId="0B34B90B">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rPr>
              <w:t>1.</w:t>
            </w:r>
            <w:r>
              <w:rPr>
                <w:rFonts w:hint="eastAsia" w:ascii="仿宋" w:hAnsi="仿宋" w:eastAsia="仿宋" w:cs="仿宋"/>
                <w:sz w:val="21"/>
                <w:szCs w:val="21"/>
                <w:highlight w:val="none"/>
                <w:lang w:val="en-US" w:eastAsia="zh-CN"/>
              </w:rPr>
              <w:t>38</w:t>
            </w:r>
          </w:p>
        </w:tc>
      </w:tr>
      <w:tr w14:paraId="1458C41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jc w:val="center"/>
        </w:trPr>
        <w:tc>
          <w:tcPr>
            <w:tcW w:w="4300" w:type="dxa"/>
            <w:vAlign w:val="center"/>
          </w:tcPr>
          <w:p w14:paraId="5E7EDB1E">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rPr>
            </w:pPr>
            <w:r>
              <w:rPr>
                <w:rFonts w:hint="eastAsia" w:ascii="仿宋" w:hAnsi="仿宋" w:eastAsia="仿宋" w:cs="仿宋"/>
                <w:sz w:val="21"/>
                <w:szCs w:val="21"/>
                <w:highlight w:val="none"/>
                <w:lang w:val="en-US" w:eastAsia="zh-CN"/>
              </w:rPr>
              <w:t>储煤场</w:t>
            </w:r>
          </w:p>
        </w:tc>
        <w:tc>
          <w:tcPr>
            <w:tcW w:w="4964" w:type="dxa"/>
            <w:vAlign w:val="center"/>
          </w:tcPr>
          <w:p w14:paraId="27260F1E">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4.00</w:t>
            </w:r>
          </w:p>
        </w:tc>
      </w:tr>
      <w:tr w14:paraId="1505C94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jc w:val="center"/>
        </w:trPr>
        <w:tc>
          <w:tcPr>
            <w:tcW w:w="4300" w:type="dxa"/>
            <w:vAlign w:val="center"/>
          </w:tcPr>
          <w:p w14:paraId="4025FD89">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rPr>
            </w:pPr>
            <w:r>
              <w:rPr>
                <w:rFonts w:hint="eastAsia" w:ascii="仿宋" w:hAnsi="仿宋" w:eastAsia="仿宋" w:cs="仿宋"/>
                <w:sz w:val="21"/>
                <w:szCs w:val="21"/>
                <w:highlight w:val="none"/>
                <w:lang w:val="en-US" w:eastAsia="zh-CN"/>
              </w:rPr>
              <w:t>表土存放区</w:t>
            </w:r>
          </w:p>
        </w:tc>
        <w:tc>
          <w:tcPr>
            <w:tcW w:w="4964" w:type="dxa"/>
            <w:vAlign w:val="center"/>
          </w:tcPr>
          <w:p w14:paraId="7A14666D">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2.43</w:t>
            </w:r>
          </w:p>
        </w:tc>
      </w:tr>
      <w:tr w14:paraId="6166176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jc w:val="center"/>
        </w:trPr>
        <w:tc>
          <w:tcPr>
            <w:tcW w:w="4300" w:type="dxa"/>
            <w:vAlign w:val="center"/>
          </w:tcPr>
          <w:p w14:paraId="4AA7681A">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rPr>
            </w:pPr>
            <w:r>
              <w:rPr>
                <w:rFonts w:hint="eastAsia" w:ascii="仿宋" w:hAnsi="仿宋" w:eastAsia="仿宋" w:cs="仿宋"/>
                <w:sz w:val="21"/>
                <w:szCs w:val="21"/>
                <w:highlight w:val="none"/>
                <w:lang w:val="en-US" w:eastAsia="zh-CN"/>
              </w:rPr>
              <w:t>现状矿区道路</w:t>
            </w:r>
          </w:p>
        </w:tc>
        <w:tc>
          <w:tcPr>
            <w:tcW w:w="4964" w:type="dxa"/>
            <w:vAlign w:val="center"/>
          </w:tcPr>
          <w:p w14:paraId="3184E920">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0.77</w:t>
            </w:r>
          </w:p>
        </w:tc>
      </w:tr>
      <w:tr w14:paraId="599181A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jc w:val="center"/>
        </w:trPr>
        <w:tc>
          <w:tcPr>
            <w:tcW w:w="4300" w:type="dxa"/>
            <w:vAlign w:val="center"/>
          </w:tcPr>
          <w:p w14:paraId="5C38F65B">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rPr>
            </w:pPr>
            <w:r>
              <w:rPr>
                <w:rFonts w:hint="eastAsia" w:ascii="仿宋" w:hAnsi="仿宋" w:eastAsia="仿宋" w:cs="仿宋"/>
                <w:sz w:val="21"/>
                <w:szCs w:val="21"/>
                <w:highlight w:val="none"/>
                <w:lang w:val="en-US" w:eastAsia="zh-CN"/>
              </w:rPr>
              <w:t>预测矿区道路</w:t>
            </w:r>
          </w:p>
        </w:tc>
        <w:tc>
          <w:tcPr>
            <w:tcW w:w="4964" w:type="dxa"/>
            <w:vAlign w:val="center"/>
          </w:tcPr>
          <w:p w14:paraId="69BABF1D">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0.47</w:t>
            </w:r>
          </w:p>
        </w:tc>
      </w:tr>
      <w:tr w14:paraId="3C77C62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4" w:hRule="atLeast"/>
          <w:jc w:val="center"/>
        </w:trPr>
        <w:tc>
          <w:tcPr>
            <w:tcW w:w="4300" w:type="dxa"/>
            <w:vAlign w:val="center"/>
          </w:tcPr>
          <w:p w14:paraId="34ED42FB">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rPr>
            </w:pPr>
            <w:r>
              <w:rPr>
                <w:rFonts w:hint="eastAsia" w:ascii="仿宋" w:hAnsi="仿宋" w:eastAsia="仿宋" w:cs="仿宋"/>
                <w:sz w:val="21"/>
                <w:szCs w:val="21"/>
                <w:highlight w:val="none"/>
              </w:rPr>
              <w:t>合计</w:t>
            </w:r>
          </w:p>
        </w:tc>
        <w:tc>
          <w:tcPr>
            <w:tcW w:w="4964" w:type="dxa"/>
            <w:vAlign w:val="center"/>
          </w:tcPr>
          <w:p w14:paraId="0BF333FA">
            <w:pPr>
              <w:keepNext w:val="0"/>
              <w:keepLines w:val="0"/>
              <w:suppressLineNumbers w:val="0"/>
              <w:spacing w:before="0" w:beforeAutospacing="0" w:after="0" w:afterAutospacing="0"/>
              <w:ind w:left="0" w:right="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542.20</w:t>
            </w:r>
          </w:p>
        </w:tc>
      </w:tr>
    </w:tbl>
    <w:p w14:paraId="6BF288F1">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2、复垦责任范围</w:t>
      </w:r>
    </w:p>
    <w:p w14:paraId="71AB46F2">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根据《土地复垦方案编制规程》（TD/T1031-2011），复垦责任范围是指复垦区中损毁土地及不再留续使用的永久性建设用地构成的区域；经与复垦义务人核实，矿山不存在永久性建设用地，则本方案复垦责任范围面积等于复垦区面积为542.20hm</w:t>
      </w:r>
      <w:r>
        <w:rPr>
          <w:rFonts w:hint="eastAsia" w:ascii="仿宋" w:hAnsi="仿宋" w:eastAsia="仿宋" w:cs="仿宋"/>
          <w:sz w:val="28"/>
          <w:szCs w:val="28"/>
          <w:vertAlign w:val="superscript"/>
          <w:lang w:val="en-US" w:eastAsia="zh-CN"/>
        </w:rPr>
        <w:t>2</w:t>
      </w:r>
      <w:r>
        <w:rPr>
          <w:rFonts w:hint="eastAsia" w:ascii="仿宋" w:hAnsi="仿宋" w:eastAsia="仿宋" w:cs="仿宋"/>
          <w:sz w:val="28"/>
          <w:szCs w:val="28"/>
          <w:lang w:val="en-US" w:eastAsia="zh-CN"/>
        </w:rPr>
        <w:t>。</w:t>
      </w:r>
    </w:p>
    <w:p w14:paraId="6ED117B3">
      <w:pPr>
        <w:spacing w:line="212" w:lineRule="auto"/>
        <w:jc w:val="center"/>
        <w:rPr>
          <w:rFonts w:hint="eastAsia" w:ascii="仿宋" w:hAnsi="仿宋" w:eastAsia="仿宋" w:cs="仿宋"/>
          <w:b w:val="0"/>
          <w:bCs w:val="0"/>
          <w:spacing w:val="-2"/>
          <w:sz w:val="21"/>
          <w:szCs w:val="21"/>
        </w:rPr>
      </w:pPr>
      <w:r>
        <w:rPr>
          <w:rFonts w:hint="eastAsia" w:ascii="仿宋" w:hAnsi="仿宋" w:eastAsia="仿宋" w:cs="仿宋"/>
          <w:b w:val="0"/>
          <w:bCs w:val="0"/>
          <w:spacing w:val="-2"/>
          <w:sz w:val="21"/>
          <w:szCs w:val="21"/>
        </w:rPr>
        <w:t>表</w:t>
      </w:r>
      <w:r>
        <w:rPr>
          <w:rFonts w:hint="eastAsia" w:ascii="仿宋" w:hAnsi="仿宋" w:eastAsia="仿宋" w:cs="仿宋"/>
          <w:b w:val="0"/>
          <w:bCs w:val="0"/>
          <w:spacing w:val="-2"/>
          <w:sz w:val="21"/>
          <w:szCs w:val="21"/>
          <w:lang w:val="en-US" w:eastAsia="zh-CN"/>
        </w:rPr>
        <w:t>2-3</w:t>
      </w:r>
      <w:r>
        <w:rPr>
          <w:rFonts w:hint="eastAsia" w:ascii="仿宋" w:hAnsi="仿宋" w:eastAsia="仿宋" w:cs="仿宋"/>
          <w:b w:val="0"/>
          <w:bCs w:val="0"/>
          <w:spacing w:val="-2"/>
          <w:sz w:val="21"/>
          <w:szCs w:val="21"/>
        </w:rPr>
        <w:t xml:space="preserve">  矿山复垦责任范围</w:t>
      </w:r>
    </w:p>
    <w:tbl>
      <w:tblPr>
        <w:tblStyle w:val="14"/>
        <w:tblW w:w="4998" w:type="pct"/>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Layout w:type="autofit"/>
        <w:tblCellMar>
          <w:top w:w="0" w:type="dxa"/>
          <w:left w:w="108" w:type="dxa"/>
          <w:bottom w:w="0" w:type="dxa"/>
          <w:right w:w="108" w:type="dxa"/>
        </w:tblCellMar>
      </w:tblPr>
      <w:tblGrid>
        <w:gridCol w:w="782"/>
        <w:gridCol w:w="782"/>
        <w:gridCol w:w="1266"/>
        <w:gridCol w:w="1371"/>
        <w:gridCol w:w="782"/>
        <w:gridCol w:w="1266"/>
        <w:gridCol w:w="1371"/>
        <w:gridCol w:w="899"/>
      </w:tblGrid>
      <w:tr w14:paraId="5787C29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restart"/>
            <w:tcBorders>
              <w:tl2br w:val="nil"/>
              <w:tr2bl w:val="nil"/>
            </w:tcBorders>
            <w:shd w:val="clear" w:color="auto" w:fill="auto"/>
            <w:vAlign w:val="center"/>
          </w:tcPr>
          <w:p w14:paraId="41BAD4B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复垦责任区名称</w:t>
            </w:r>
          </w:p>
        </w:tc>
        <w:tc>
          <w:tcPr>
            <w:tcW w:w="545" w:type="pct"/>
            <w:vMerge w:val="restart"/>
            <w:tcBorders>
              <w:tl2br w:val="nil"/>
              <w:tr2bl w:val="nil"/>
            </w:tcBorders>
            <w:shd w:val="clear" w:color="auto" w:fill="auto"/>
            <w:vAlign w:val="center"/>
          </w:tcPr>
          <w:p w14:paraId="46D54F9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序号</w:t>
            </w:r>
          </w:p>
        </w:tc>
        <w:tc>
          <w:tcPr>
            <w:tcW w:w="1376" w:type="pct"/>
            <w:gridSpan w:val="2"/>
            <w:tcBorders>
              <w:tl2br w:val="nil"/>
              <w:tr2bl w:val="nil"/>
            </w:tcBorders>
            <w:shd w:val="clear" w:color="auto" w:fill="auto"/>
            <w:vAlign w:val="center"/>
          </w:tcPr>
          <w:p w14:paraId="3115F63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2000国家大地坐标系</w:t>
            </w:r>
          </w:p>
        </w:tc>
        <w:tc>
          <w:tcPr>
            <w:tcW w:w="545" w:type="pct"/>
            <w:vMerge w:val="restart"/>
            <w:tcBorders>
              <w:tl2br w:val="nil"/>
              <w:tr2bl w:val="nil"/>
            </w:tcBorders>
            <w:shd w:val="clear" w:color="auto" w:fill="auto"/>
            <w:vAlign w:val="center"/>
          </w:tcPr>
          <w:p w14:paraId="016ECC0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序号</w:t>
            </w:r>
          </w:p>
        </w:tc>
        <w:tc>
          <w:tcPr>
            <w:tcW w:w="1438" w:type="pct"/>
            <w:gridSpan w:val="2"/>
            <w:tcBorders>
              <w:tl2br w:val="nil"/>
              <w:tr2bl w:val="nil"/>
            </w:tcBorders>
            <w:shd w:val="clear" w:color="auto" w:fill="auto"/>
            <w:vAlign w:val="center"/>
          </w:tcPr>
          <w:p w14:paraId="507580F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2000国家大地坐标系</w:t>
            </w:r>
          </w:p>
        </w:tc>
        <w:tc>
          <w:tcPr>
            <w:tcW w:w="547" w:type="pct"/>
            <w:vMerge w:val="restart"/>
            <w:tcBorders>
              <w:tl2br w:val="nil"/>
              <w:tr2bl w:val="nil"/>
            </w:tcBorders>
            <w:shd w:val="clear" w:color="auto" w:fill="auto"/>
            <w:vAlign w:val="center"/>
          </w:tcPr>
          <w:p w14:paraId="33A4893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面积（hm</w:t>
            </w:r>
            <w:r>
              <w:rPr>
                <w:rFonts w:hint="eastAsia" w:ascii="仿宋" w:hAnsi="仿宋" w:eastAsia="仿宋" w:cs="仿宋"/>
                <w:i w:val="0"/>
                <w:iCs w:val="0"/>
                <w:color w:val="000000"/>
                <w:kern w:val="0"/>
                <w:sz w:val="21"/>
                <w:szCs w:val="21"/>
                <w:highlight w:val="none"/>
                <w:u w:val="none"/>
                <w:vertAlign w:val="superscript"/>
                <w:lang w:val="en-US" w:eastAsia="zh-CN" w:bidi="ar"/>
              </w:rPr>
              <w:t>2</w:t>
            </w:r>
            <w:r>
              <w:rPr>
                <w:rFonts w:hint="eastAsia" w:ascii="仿宋" w:hAnsi="仿宋" w:eastAsia="仿宋" w:cs="仿宋"/>
                <w:i w:val="0"/>
                <w:iCs w:val="0"/>
                <w:color w:val="000000"/>
                <w:kern w:val="0"/>
                <w:sz w:val="21"/>
                <w:szCs w:val="21"/>
                <w:highlight w:val="none"/>
                <w:u w:val="none"/>
                <w:lang w:val="en-US" w:eastAsia="zh-CN" w:bidi="ar"/>
              </w:rPr>
              <w:t>）</w:t>
            </w:r>
          </w:p>
        </w:tc>
      </w:tr>
      <w:tr w14:paraId="28AF12A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2C86F0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vMerge w:val="continue"/>
            <w:tcBorders>
              <w:tl2br w:val="nil"/>
              <w:tr2bl w:val="nil"/>
            </w:tcBorders>
            <w:shd w:val="clear" w:color="auto" w:fill="auto"/>
            <w:vAlign w:val="center"/>
          </w:tcPr>
          <w:p w14:paraId="503F78CE">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691" w:type="pct"/>
            <w:tcBorders>
              <w:tl2br w:val="nil"/>
              <w:tr2bl w:val="nil"/>
            </w:tcBorders>
            <w:shd w:val="clear" w:color="auto" w:fill="auto"/>
            <w:vAlign w:val="center"/>
          </w:tcPr>
          <w:p w14:paraId="63B7A0D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X</w:t>
            </w:r>
          </w:p>
        </w:tc>
        <w:tc>
          <w:tcPr>
            <w:tcW w:w="685" w:type="pct"/>
            <w:tcBorders>
              <w:tl2br w:val="nil"/>
              <w:tr2bl w:val="nil"/>
            </w:tcBorders>
            <w:shd w:val="clear" w:color="auto" w:fill="auto"/>
            <w:vAlign w:val="center"/>
          </w:tcPr>
          <w:p w14:paraId="498506A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Y</w:t>
            </w:r>
          </w:p>
        </w:tc>
        <w:tc>
          <w:tcPr>
            <w:tcW w:w="545" w:type="pct"/>
            <w:vMerge w:val="continue"/>
            <w:tcBorders>
              <w:tl2br w:val="nil"/>
              <w:tr2bl w:val="nil"/>
            </w:tcBorders>
            <w:shd w:val="clear" w:color="auto" w:fill="auto"/>
            <w:vAlign w:val="center"/>
          </w:tcPr>
          <w:p w14:paraId="1FEC518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654" w:type="pct"/>
            <w:tcBorders>
              <w:tl2br w:val="nil"/>
              <w:tr2bl w:val="nil"/>
            </w:tcBorders>
            <w:shd w:val="clear" w:color="auto" w:fill="auto"/>
            <w:vAlign w:val="center"/>
          </w:tcPr>
          <w:p w14:paraId="5C2A501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X</w:t>
            </w:r>
          </w:p>
        </w:tc>
        <w:tc>
          <w:tcPr>
            <w:tcW w:w="784" w:type="pct"/>
            <w:tcBorders>
              <w:tl2br w:val="nil"/>
              <w:tr2bl w:val="nil"/>
            </w:tcBorders>
            <w:shd w:val="clear" w:color="auto" w:fill="auto"/>
            <w:vAlign w:val="center"/>
          </w:tcPr>
          <w:p w14:paraId="6DC36D0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Y</w:t>
            </w:r>
          </w:p>
        </w:tc>
        <w:tc>
          <w:tcPr>
            <w:tcW w:w="547" w:type="pct"/>
            <w:vMerge w:val="continue"/>
            <w:tcBorders>
              <w:tl2br w:val="nil"/>
              <w:tr2bl w:val="nil"/>
            </w:tcBorders>
            <w:shd w:val="clear" w:color="auto" w:fill="auto"/>
            <w:vAlign w:val="center"/>
          </w:tcPr>
          <w:p w14:paraId="4624A19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4A5881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restart"/>
            <w:tcBorders>
              <w:tl2br w:val="nil"/>
              <w:tr2bl w:val="nil"/>
            </w:tcBorders>
            <w:shd w:val="clear" w:color="auto" w:fill="auto"/>
            <w:vAlign w:val="center"/>
          </w:tcPr>
          <w:p w14:paraId="43C2555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延深开采外排土场</w:t>
            </w:r>
          </w:p>
        </w:tc>
        <w:tc>
          <w:tcPr>
            <w:tcW w:w="545" w:type="pct"/>
            <w:tcBorders>
              <w:tl2br w:val="nil"/>
              <w:tr2bl w:val="nil"/>
            </w:tcBorders>
            <w:shd w:val="clear" w:color="auto" w:fill="auto"/>
            <w:vAlign w:val="center"/>
          </w:tcPr>
          <w:p w14:paraId="5056C76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0</w:t>
            </w:r>
          </w:p>
        </w:tc>
        <w:tc>
          <w:tcPr>
            <w:tcW w:w="691" w:type="pct"/>
            <w:tcBorders>
              <w:tl2br w:val="nil"/>
              <w:tr2bl w:val="nil"/>
            </w:tcBorders>
            <w:shd w:val="clear" w:color="auto" w:fill="auto"/>
            <w:vAlign w:val="center"/>
          </w:tcPr>
          <w:p w14:paraId="6EE4E91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4416634.87 </w:t>
            </w:r>
          </w:p>
        </w:tc>
        <w:tc>
          <w:tcPr>
            <w:tcW w:w="685" w:type="pct"/>
            <w:tcBorders>
              <w:tl2br w:val="nil"/>
              <w:tr2bl w:val="nil"/>
            </w:tcBorders>
            <w:shd w:val="clear" w:color="auto" w:fill="auto"/>
            <w:vAlign w:val="center"/>
          </w:tcPr>
          <w:p w14:paraId="4570E86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37421009.40 </w:t>
            </w:r>
          </w:p>
        </w:tc>
        <w:tc>
          <w:tcPr>
            <w:tcW w:w="545" w:type="pct"/>
            <w:tcBorders>
              <w:tl2br w:val="nil"/>
              <w:tr2bl w:val="nil"/>
            </w:tcBorders>
            <w:shd w:val="clear" w:color="auto" w:fill="auto"/>
            <w:vAlign w:val="center"/>
          </w:tcPr>
          <w:p w14:paraId="25FC712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18</w:t>
            </w:r>
          </w:p>
        </w:tc>
        <w:tc>
          <w:tcPr>
            <w:tcW w:w="654" w:type="pct"/>
            <w:tcBorders>
              <w:tl2br w:val="nil"/>
              <w:tr2bl w:val="nil"/>
            </w:tcBorders>
            <w:shd w:val="clear" w:color="auto" w:fill="auto"/>
            <w:vAlign w:val="center"/>
          </w:tcPr>
          <w:p w14:paraId="1F80834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4417607.16 </w:t>
            </w:r>
          </w:p>
        </w:tc>
        <w:tc>
          <w:tcPr>
            <w:tcW w:w="784" w:type="pct"/>
            <w:tcBorders>
              <w:tl2br w:val="nil"/>
              <w:tr2bl w:val="nil"/>
            </w:tcBorders>
            <w:shd w:val="clear" w:color="auto" w:fill="auto"/>
            <w:vAlign w:val="center"/>
          </w:tcPr>
          <w:p w14:paraId="47F6C32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37421248.15 </w:t>
            </w:r>
          </w:p>
        </w:tc>
        <w:tc>
          <w:tcPr>
            <w:tcW w:w="547" w:type="pct"/>
            <w:vMerge w:val="restart"/>
            <w:tcBorders>
              <w:tl2br w:val="nil"/>
              <w:tr2bl w:val="nil"/>
            </w:tcBorders>
            <w:shd w:val="clear" w:color="auto" w:fill="auto"/>
            <w:vAlign w:val="center"/>
          </w:tcPr>
          <w:p w14:paraId="101DA13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119.76</w:t>
            </w:r>
          </w:p>
        </w:tc>
      </w:tr>
      <w:tr w14:paraId="30C207A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D35D55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191EBE1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691" w:type="pct"/>
            <w:tcBorders>
              <w:tl2br w:val="nil"/>
              <w:tr2bl w:val="nil"/>
            </w:tcBorders>
            <w:shd w:val="clear" w:color="auto" w:fill="auto"/>
            <w:vAlign w:val="center"/>
          </w:tcPr>
          <w:p w14:paraId="2261F45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4416636.04 </w:t>
            </w:r>
          </w:p>
        </w:tc>
        <w:tc>
          <w:tcPr>
            <w:tcW w:w="685" w:type="pct"/>
            <w:tcBorders>
              <w:tl2br w:val="nil"/>
              <w:tr2bl w:val="nil"/>
            </w:tcBorders>
            <w:shd w:val="clear" w:color="auto" w:fill="auto"/>
            <w:vAlign w:val="center"/>
          </w:tcPr>
          <w:p w14:paraId="6FD0253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37421007.10 </w:t>
            </w:r>
          </w:p>
        </w:tc>
        <w:tc>
          <w:tcPr>
            <w:tcW w:w="545" w:type="pct"/>
            <w:tcBorders>
              <w:tl2br w:val="nil"/>
              <w:tr2bl w:val="nil"/>
            </w:tcBorders>
            <w:shd w:val="clear" w:color="auto" w:fill="auto"/>
            <w:vAlign w:val="center"/>
          </w:tcPr>
          <w:p w14:paraId="5D557C9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19</w:t>
            </w:r>
          </w:p>
        </w:tc>
        <w:tc>
          <w:tcPr>
            <w:tcW w:w="654" w:type="pct"/>
            <w:tcBorders>
              <w:tl2br w:val="nil"/>
              <w:tr2bl w:val="nil"/>
            </w:tcBorders>
            <w:shd w:val="clear" w:color="auto" w:fill="auto"/>
            <w:vAlign w:val="center"/>
          </w:tcPr>
          <w:p w14:paraId="2CB3560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4417607.16 </w:t>
            </w:r>
          </w:p>
        </w:tc>
        <w:tc>
          <w:tcPr>
            <w:tcW w:w="784" w:type="pct"/>
            <w:tcBorders>
              <w:tl2br w:val="nil"/>
              <w:tr2bl w:val="nil"/>
            </w:tcBorders>
            <w:shd w:val="clear" w:color="auto" w:fill="auto"/>
            <w:vAlign w:val="center"/>
          </w:tcPr>
          <w:p w14:paraId="6FBF9E7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37421248.15 </w:t>
            </w:r>
          </w:p>
        </w:tc>
        <w:tc>
          <w:tcPr>
            <w:tcW w:w="547" w:type="pct"/>
            <w:vMerge w:val="continue"/>
            <w:tcBorders>
              <w:tl2br w:val="nil"/>
              <w:tr2bl w:val="nil"/>
            </w:tcBorders>
            <w:shd w:val="clear" w:color="auto" w:fill="auto"/>
            <w:vAlign w:val="center"/>
          </w:tcPr>
          <w:p w14:paraId="4C764A7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565438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18E6618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71ACCCF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w:t>
            </w:r>
          </w:p>
        </w:tc>
        <w:tc>
          <w:tcPr>
            <w:tcW w:w="691" w:type="pct"/>
            <w:tcBorders>
              <w:tl2br w:val="nil"/>
              <w:tr2bl w:val="nil"/>
            </w:tcBorders>
            <w:shd w:val="clear" w:color="auto" w:fill="auto"/>
            <w:vAlign w:val="center"/>
          </w:tcPr>
          <w:p w14:paraId="2644086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4416666.88 </w:t>
            </w:r>
          </w:p>
        </w:tc>
        <w:tc>
          <w:tcPr>
            <w:tcW w:w="685" w:type="pct"/>
            <w:tcBorders>
              <w:tl2br w:val="nil"/>
              <w:tr2bl w:val="nil"/>
            </w:tcBorders>
            <w:shd w:val="clear" w:color="auto" w:fill="auto"/>
            <w:vAlign w:val="center"/>
          </w:tcPr>
          <w:p w14:paraId="46CFDF8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37420898.12 </w:t>
            </w:r>
          </w:p>
        </w:tc>
        <w:tc>
          <w:tcPr>
            <w:tcW w:w="545" w:type="pct"/>
            <w:tcBorders>
              <w:tl2br w:val="nil"/>
              <w:tr2bl w:val="nil"/>
            </w:tcBorders>
            <w:shd w:val="clear" w:color="auto" w:fill="auto"/>
            <w:vAlign w:val="center"/>
          </w:tcPr>
          <w:p w14:paraId="4EA0596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20</w:t>
            </w:r>
          </w:p>
        </w:tc>
        <w:tc>
          <w:tcPr>
            <w:tcW w:w="654" w:type="pct"/>
            <w:tcBorders>
              <w:tl2br w:val="nil"/>
              <w:tr2bl w:val="nil"/>
            </w:tcBorders>
            <w:shd w:val="clear" w:color="auto" w:fill="auto"/>
            <w:vAlign w:val="center"/>
          </w:tcPr>
          <w:p w14:paraId="53DFBD5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4417909.35 </w:t>
            </w:r>
          </w:p>
        </w:tc>
        <w:tc>
          <w:tcPr>
            <w:tcW w:w="784" w:type="pct"/>
            <w:tcBorders>
              <w:tl2br w:val="nil"/>
              <w:tr2bl w:val="nil"/>
            </w:tcBorders>
            <w:shd w:val="clear" w:color="auto" w:fill="auto"/>
            <w:vAlign w:val="center"/>
          </w:tcPr>
          <w:p w14:paraId="04B2F0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37421408.20 </w:t>
            </w:r>
          </w:p>
        </w:tc>
        <w:tc>
          <w:tcPr>
            <w:tcW w:w="547" w:type="pct"/>
            <w:vMerge w:val="continue"/>
            <w:tcBorders>
              <w:tl2br w:val="nil"/>
              <w:tr2bl w:val="nil"/>
            </w:tcBorders>
            <w:shd w:val="clear" w:color="auto" w:fill="auto"/>
            <w:vAlign w:val="center"/>
          </w:tcPr>
          <w:p w14:paraId="6855CD8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B89B46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65D5D8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1B3C155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691" w:type="pct"/>
            <w:tcBorders>
              <w:tl2br w:val="nil"/>
              <w:tr2bl w:val="nil"/>
            </w:tcBorders>
            <w:shd w:val="clear" w:color="auto" w:fill="auto"/>
            <w:vAlign w:val="center"/>
          </w:tcPr>
          <w:p w14:paraId="7EC9841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4416664.81 </w:t>
            </w:r>
          </w:p>
        </w:tc>
        <w:tc>
          <w:tcPr>
            <w:tcW w:w="685" w:type="pct"/>
            <w:tcBorders>
              <w:tl2br w:val="nil"/>
              <w:tr2bl w:val="nil"/>
            </w:tcBorders>
            <w:shd w:val="clear" w:color="auto" w:fill="auto"/>
            <w:vAlign w:val="center"/>
          </w:tcPr>
          <w:p w14:paraId="42EE54A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37420814.48 </w:t>
            </w:r>
          </w:p>
        </w:tc>
        <w:tc>
          <w:tcPr>
            <w:tcW w:w="545" w:type="pct"/>
            <w:tcBorders>
              <w:tl2br w:val="nil"/>
              <w:tr2bl w:val="nil"/>
            </w:tcBorders>
            <w:shd w:val="clear" w:color="auto" w:fill="auto"/>
            <w:vAlign w:val="center"/>
          </w:tcPr>
          <w:p w14:paraId="4D30A66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21</w:t>
            </w:r>
          </w:p>
        </w:tc>
        <w:tc>
          <w:tcPr>
            <w:tcW w:w="654" w:type="pct"/>
            <w:tcBorders>
              <w:tl2br w:val="nil"/>
              <w:tr2bl w:val="nil"/>
            </w:tcBorders>
            <w:shd w:val="clear" w:color="auto" w:fill="auto"/>
            <w:vAlign w:val="center"/>
          </w:tcPr>
          <w:p w14:paraId="1AA7797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4417909.35 </w:t>
            </w:r>
          </w:p>
        </w:tc>
        <w:tc>
          <w:tcPr>
            <w:tcW w:w="784" w:type="pct"/>
            <w:tcBorders>
              <w:tl2br w:val="nil"/>
              <w:tr2bl w:val="nil"/>
            </w:tcBorders>
            <w:shd w:val="clear" w:color="auto" w:fill="auto"/>
            <w:vAlign w:val="center"/>
          </w:tcPr>
          <w:p w14:paraId="41D7B67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37421863.01 </w:t>
            </w:r>
          </w:p>
        </w:tc>
        <w:tc>
          <w:tcPr>
            <w:tcW w:w="547" w:type="pct"/>
            <w:vMerge w:val="continue"/>
            <w:tcBorders>
              <w:tl2br w:val="nil"/>
              <w:tr2bl w:val="nil"/>
            </w:tcBorders>
            <w:shd w:val="clear" w:color="auto" w:fill="auto"/>
            <w:vAlign w:val="center"/>
          </w:tcPr>
          <w:p w14:paraId="661C6DF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3360A6B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28A6B0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78B3810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w:t>
            </w:r>
          </w:p>
        </w:tc>
        <w:tc>
          <w:tcPr>
            <w:tcW w:w="691" w:type="pct"/>
            <w:tcBorders>
              <w:tl2br w:val="nil"/>
              <w:tr2bl w:val="nil"/>
            </w:tcBorders>
            <w:shd w:val="clear" w:color="auto" w:fill="auto"/>
            <w:vAlign w:val="center"/>
          </w:tcPr>
          <w:p w14:paraId="47F6493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4416716.61 </w:t>
            </w:r>
          </w:p>
        </w:tc>
        <w:tc>
          <w:tcPr>
            <w:tcW w:w="685" w:type="pct"/>
            <w:tcBorders>
              <w:tl2br w:val="nil"/>
              <w:tr2bl w:val="nil"/>
            </w:tcBorders>
            <w:shd w:val="clear" w:color="auto" w:fill="auto"/>
            <w:vAlign w:val="center"/>
          </w:tcPr>
          <w:p w14:paraId="0A2735B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37420754.01 </w:t>
            </w:r>
          </w:p>
        </w:tc>
        <w:tc>
          <w:tcPr>
            <w:tcW w:w="545" w:type="pct"/>
            <w:tcBorders>
              <w:tl2br w:val="nil"/>
              <w:tr2bl w:val="nil"/>
            </w:tcBorders>
            <w:shd w:val="clear" w:color="auto" w:fill="auto"/>
            <w:vAlign w:val="center"/>
          </w:tcPr>
          <w:p w14:paraId="56D9BA3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22</w:t>
            </w:r>
          </w:p>
        </w:tc>
        <w:tc>
          <w:tcPr>
            <w:tcW w:w="654" w:type="pct"/>
            <w:tcBorders>
              <w:tl2br w:val="nil"/>
              <w:tr2bl w:val="nil"/>
            </w:tcBorders>
            <w:shd w:val="clear" w:color="auto" w:fill="auto"/>
            <w:vAlign w:val="center"/>
          </w:tcPr>
          <w:p w14:paraId="7DFA5BC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4417186.36 </w:t>
            </w:r>
          </w:p>
        </w:tc>
        <w:tc>
          <w:tcPr>
            <w:tcW w:w="784" w:type="pct"/>
            <w:tcBorders>
              <w:tl2br w:val="nil"/>
              <w:tr2bl w:val="nil"/>
            </w:tcBorders>
            <w:shd w:val="clear" w:color="auto" w:fill="auto"/>
            <w:vAlign w:val="center"/>
          </w:tcPr>
          <w:p w14:paraId="5FB1448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37421863.02 </w:t>
            </w:r>
          </w:p>
        </w:tc>
        <w:tc>
          <w:tcPr>
            <w:tcW w:w="547" w:type="pct"/>
            <w:vMerge w:val="continue"/>
            <w:tcBorders>
              <w:tl2br w:val="nil"/>
              <w:tr2bl w:val="nil"/>
            </w:tcBorders>
            <w:shd w:val="clear" w:color="auto" w:fill="auto"/>
            <w:vAlign w:val="center"/>
          </w:tcPr>
          <w:p w14:paraId="49BDB7E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20E4BCE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3C5914F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C8E24A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w:t>
            </w:r>
          </w:p>
        </w:tc>
        <w:tc>
          <w:tcPr>
            <w:tcW w:w="691" w:type="pct"/>
            <w:tcBorders>
              <w:tl2br w:val="nil"/>
              <w:tr2bl w:val="nil"/>
            </w:tcBorders>
            <w:shd w:val="clear" w:color="auto" w:fill="auto"/>
            <w:vAlign w:val="center"/>
          </w:tcPr>
          <w:p w14:paraId="601D8C7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4416754.18 </w:t>
            </w:r>
          </w:p>
        </w:tc>
        <w:tc>
          <w:tcPr>
            <w:tcW w:w="685" w:type="pct"/>
            <w:tcBorders>
              <w:tl2br w:val="nil"/>
              <w:tr2bl w:val="nil"/>
            </w:tcBorders>
            <w:shd w:val="clear" w:color="auto" w:fill="auto"/>
            <w:vAlign w:val="center"/>
          </w:tcPr>
          <w:p w14:paraId="3E05801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37420693.00 </w:t>
            </w:r>
          </w:p>
        </w:tc>
        <w:tc>
          <w:tcPr>
            <w:tcW w:w="545" w:type="pct"/>
            <w:tcBorders>
              <w:tl2br w:val="nil"/>
              <w:tr2bl w:val="nil"/>
            </w:tcBorders>
            <w:shd w:val="clear" w:color="auto" w:fill="auto"/>
            <w:vAlign w:val="center"/>
          </w:tcPr>
          <w:p w14:paraId="005D71E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23</w:t>
            </w:r>
          </w:p>
        </w:tc>
        <w:tc>
          <w:tcPr>
            <w:tcW w:w="654" w:type="pct"/>
            <w:tcBorders>
              <w:tl2br w:val="nil"/>
              <w:tr2bl w:val="nil"/>
            </w:tcBorders>
            <w:shd w:val="clear" w:color="auto" w:fill="auto"/>
            <w:vAlign w:val="center"/>
          </w:tcPr>
          <w:p w14:paraId="24F975E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4417091.79 </w:t>
            </w:r>
          </w:p>
        </w:tc>
        <w:tc>
          <w:tcPr>
            <w:tcW w:w="784" w:type="pct"/>
            <w:tcBorders>
              <w:tl2br w:val="nil"/>
              <w:tr2bl w:val="nil"/>
            </w:tcBorders>
            <w:shd w:val="clear" w:color="auto" w:fill="auto"/>
            <w:vAlign w:val="center"/>
          </w:tcPr>
          <w:p w14:paraId="1C6BF3D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37421698.98 </w:t>
            </w:r>
          </w:p>
        </w:tc>
        <w:tc>
          <w:tcPr>
            <w:tcW w:w="547" w:type="pct"/>
            <w:vMerge w:val="continue"/>
            <w:tcBorders>
              <w:tl2br w:val="nil"/>
              <w:tr2bl w:val="nil"/>
            </w:tcBorders>
            <w:shd w:val="clear" w:color="auto" w:fill="auto"/>
            <w:vAlign w:val="center"/>
          </w:tcPr>
          <w:p w14:paraId="5A35D43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27C05E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B270B1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570E5A9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w:t>
            </w:r>
          </w:p>
        </w:tc>
        <w:tc>
          <w:tcPr>
            <w:tcW w:w="691" w:type="pct"/>
            <w:tcBorders>
              <w:tl2br w:val="nil"/>
              <w:tr2bl w:val="nil"/>
            </w:tcBorders>
            <w:shd w:val="clear" w:color="auto" w:fill="auto"/>
            <w:vAlign w:val="center"/>
          </w:tcPr>
          <w:p w14:paraId="3EE99D1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4416959.33 </w:t>
            </w:r>
          </w:p>
        </w:tc>
        <w:tc>
          <w:tcPr>
            <w:tcW w:w="685" w:type="pct"/>
            <w:tcBorders>
              <w:tl2br w:val="nil"/>
              <w:tr2bl w:val="nil"/>
            </w:tcBorders>
            <w:shd w:val="clear" w:color="auto" w:fill="auto"/>
            <w:vAlign w:val="center"/>
          </w:tcPr>
          <w:p w14:paraId="6A82B63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37420693.00 </w:t>
            </w:r>
          </w:p>
        </w:tc>
        <w:tc>
          <w:tcPr>
            <w:tcW w:w="545" w:type="pct"/>
            <w:tcBorders>
              <w:tl2br w:val="nil"/>
              <w:tr2bl w:val="nil"/>
            </w:tcBorders>
            <w:shd w:val="clear" w:color="auto" w:fill="auto"/>
            <w:vAlign w:val="center"/>
          </w:tcPr>
          <w:p w14:paraId="1A1B94F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24</w:t>
            </w:r>
          </w:p>
        </w:tc>
        <w:tc>
          <w:tcPr>
            <w:tcW w:w="654" w:type="pct"/>
            <w:tcBorders>
              <w:tl2br w:val="nil"/>
              <w:tr2bl w:val="nil"/>
            </w:tcBorders>
            <w:shd w:val="clear" w:color="auto" w:fill="auto"/>
            <w:vAlign w:val="center"/>
          </w:tcPr>
          <w:p w14:paraId="2143801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4417091.79 </w:t>
            </w:r>
          </w:p>
        </w:tc>
        <w:tc>
          <w:tcPr>
            <w:tcW w:w="784" w:type="pct"/>
            <w:tcBorders>
              <w:tl2br w:val="nil"/>
              <w:tr2bl w:val="nil"/>
            </w:tcBorders>
            <w:shd w:val="clear" w:color="auto" w:fill="auto"/>
            <w:vAlign w:val="center"/>
          </w:tcPr>
          <w:p w14:paraId="53C4B36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37421698.98 </w:t>
            </w:r>
          </w:p>
        </w:tc>
        <w:tc>
          <w:tcPr>
            <w:tcW w:w="547" w:type="pct"/>
            <w:vMerge w:val="continue"/>
            <w:tcBorders>
              <w:tl2br w:val="nil"/>
              <w:tr2bl w:val="nil"/>
            </w:tcBorders>
            <w:shd w:val="clear" w:color="auto" w:fill="auto"/>
            <w:vAlign w:val="center"/>
          </w:tcPr>
          <w:p w14:paraId="287D082E">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EFCBBD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1D58412">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20E6C2B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w:t>
            </w:r>
          </w:p>
        </w:tc>
        <w:tc>
          <w:tcPr>
            <w:tcW w:w="691" w:type="pct"/>
            <w:tcBorders>
              <w:tl2br w:val="nil"/>
              <w:tr2bl w:val="nil"/>
            </w:tcBorders>
            <w:shd w:val="clear" w:color="auto" w:fill="auto"/>
            <w:vAlign w:val="center"/>
          </w:tcPr>
          <w:p w14:paraId="2B648A1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4416959.33 </w:t>
            </w:r>
          </w:p>
        </w:tc>
        <w:tc>
          <w:tcPr>
            <w:tcW w:w="685" w:type="pct"/>
            <w:tcBorders>
              <w:tl2br w:val="nil"/>
              <w:tr2bl w:val="nil"/>
            </w:tcBorders>
            <w:shd w:val="clear" w:color="auto" w:fill="auto"/>
            <w:vAlign w:val="center"/>
          </w:tcPr>
          <w:p w14:paraId="239CE5C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37420343.00 </w:t>
            </w:r>
          </w:p>
        </w:tc>
        <w:tc>
          <w:tcPr>
            <w:tcW w:w="545" w:type="pct"/>
            <w:tcBorders>
              <w:tl2br w:val="nil"/>
              <w:tr2bl w:val="nil"/>
            </w:tcBorders>
            <w:shd w:val="clear" w:color="auto" w:fill="auto"/>
            <w:vAlign w:val="center"/>
          </w:tcPr>
          <w:p w14:paraId="03CE6A2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25</w:t>
            </w:r>
          </w:p>
        </w:tc>
        <w:tc>
          <w:tcPr>
            <w:tcW w:w="654" w:type="pct"/>
            <w:tcBorders>
              <w:tl2br w:val="nil"/>
              <w:tr2bl w:val="nil"/>
            </w:tcBorders>
            <w:shd w:val="clear" w:color="auto" w:fill="auto"/>
            <w:vAlign w:val="center"/>
          </w:tcPr>
          <w:p w14:paraId="118C632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4417022.59 </w:t>
            </w:r>
          </w:p>
        </w:tc>
        <w:tc>
          <w:tcPr>
            <w:tcW w:w="784" w:type="pct"/>
            <w:tcBorders>
              <w:tl2br w:val="nil"/>
              <w:tr2bl w:val="nil"/>
            </w:tcBorders>
            <w:shd w:val="clear" w:color="auto" w:fill="auto"/>
            <w:vAlign w:val="center"/>
          </w:tcPr>
          <w:p w14:paraId="00841A3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37421625.36 </w:t>
            </w:r>
          </w:p>
        </w:tc>
        <w:tc>
          <w:tcPr>
            <w:tcW w:w="547" w:type="pct"/>
            <w:vMerge w:val="continue"/>
            <w:tcBorders>
              <w:tl2br w:val="nil"/>
              <w:tr2bl w:val="nil"/>
            </w:tcBorders>
            <w:shd w:val="clear" w:color="auto" w:fill="auto"/>
            <w:vAlign w:val="center"/>
          </w:tcPr>
          <w:p w14:paraId="332E8AE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5EFF46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34DFA1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300467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w:t>
            </w:r>
          </w:p>
        </w:tc>
        <w:tc>
          <w:tcPr>
            <w:tcW w:w="691" w:type="pct"/>
            <w:tcBorders>
              <w:tl2br w:val="nil"/>
              <w:tr2bl w:val="nil"/>
            </w:tcBorders>
            <w:shd w:val="clear" w:color="auto" w:fill="auto"/>
            <w:vAlign w:val="center"/>
          </w:tcPr>
          <w:p w14:paraId="7E673FC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4416959.33 </w:t>
            </w:r>
          </w:p>
        </w:tc>
        <w:tc>
          <w:tcPr>
            <w:tcW w:w="685" w:type="pct"/>
            <w:tcBorders>
              <w:tl2br w:val="nil"/>
              <w:tr2bl w:val="nil"/>
            </w:tcBorders>
            <w:shd w:val="clear" w:color="auto" w:fill="auto"/>
            <w:vAlign w:val="center"/>
          </w:tcPr>
          <w:p w14:paraId="3FE84AF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37420343.00 </w:t>
            </w:r>
          </w:p>
        </w:tc>
        <w:tc>
          <w:tcPr>
            <w:tcW w:w="545" w:type="pct"/>
            <w:tcBorders>
              <w:tl2br w:val="nil"/>
              <w:tr2bl w:val="nil"/>
            </w:tcBorders>
            <w:shd w:val="clear" w:color="auto" w:fill="auto"/>
            <w:vAlign w:val="center"/>
          </w:tcPr>
          <w:p w14:paraId="263BF98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26</w:t>
            </w:r>
          </w:p>
        </w:tc>
        <w:tc>
          <w:tcPr>
            <w:tcW w:w="654" w:type="pct"/>
            <w:tcBorders>
              <w:tl2br w:val="nil"/>
              <w:tr2bl w:val="nil"/>
            </w:tcBorders>
            <w:shd w:val="clear" w:color="auto" w:fill="auto"/>
            <w:vAlign w:val="center"/>
          </w:tcPr>
          <w:p w14:paraId="4D06C92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4416947.13 </w:t>
            </w:r>
          </w:p>
        </w:tc>
        <w:tc>
          <w:tcPr>
            <w:tcW w:w="784" w:type="pct"/>
            <w:tcBorders>
              <w:tl2br w:val="nil"/>
              <w:tr2bl w:val="nil"/>
            </w:tcBorders>
            <w:shd w:val="clear" w:color="auto" w:fill="auto"/>
            <w:vAlign w:val="center"/>
          </w:tcPr>
          <w:p w14:paraId="2109814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37421510.92 </w:t>
            </w:r>
          </w:p>
        </w:tc>
        <w:tc>
          <w:tcPr>
            <w:tcW w:w="547" w:type="pct"/>
            <w:vMerge w:val="continue"/>
            <w:tcBorders>
              <w:tl2br w:val="nil"/>
              <w:tr2bl w:val="nil"/>
            </w:tcBorders>
            <w:shd w:val="clear" w:color="auto" w:fill="auto"/>
            <w:vAlign w:val="center"/>
          </w:tcPr>
          <w:p w14:paraId="74B7960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1362BF8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3C26CA7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343A33E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9</w:t>
            </w:r>
          </w:p>
        </w:tc>
        <w:tc>
          <w:tcPr>
            <w:tcW w:w="691" w:type="pct"/>
            <w:tcBorders>
              <w:tl2br w:val="nil"/>
              <w:tr2bl w:val="nil"/>
            </w:tcBorders>
            <w:shd w:val="clear" w:color="auto" w:fill="auto"/>
            <w:vAlign w:val="center"/>
          </w:tcPr>
          <w:p w14:paraId="2AEE375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4417097.51 </w:t>
            </w:r>
          </w:p>
        </w:tc>
        <w:tc>
          <w:tcPr>
            <w:tcW w:w="685" w:type="pct"/>
            <w:tcBorders>
              <w:tl2br w:val="nil"/>
              <w:tr2bl w:val="nil"/>
            </w:tcBorders>
            <w:shd w:val="clear" w:color="auto" w:fill="auto"/>
            <w:vAlign w:val="center"/>
          </w:tcPr>
          <w:p w14:paraId="65DEC1E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37420343.00 </w:t>
            </w:r>
          </w:p>
        </w:tc>
        <w:tc>
          <w:tcPr>
            <w:tcW w:w="545" w:type="pct"/>
            <w:tcBorders>
              <w:tl2br w:val="nil"/>
              <w:tr2bl w:val="nil"/>
            </w:tcBorders>
            <w:shd w:val="clear" w:color="auto" w:fill="auto"/>
            <w:vAlign w:val="center"/>
          </w:tcPr>
          <w:p w14:paraId="6073954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27</w:t>
            </w:r>
          </w:p>
        </w:tc>
        <w:tc>
          <w:tcPr>
            <w:tcW w:w="654" w:type="pct"/>
            <w:tcBorders>
              <w:tl2br w:val="nil"/>
              <w:tr2bl w:val="nil"/>
            </w:tcBorders>
            <w:shd w:val="clear" w:color="auto" w:fill="auto"/>
            <w:vAlign w:val="center"/>
          </w:tcPr>
          <w:p w14:paraId="39DF539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4416827.94 </w:t>
            </w:r>
          </w:p>
        </w:tc>
        <w:tc>
          <w:tcPr>
            <w:tcW w:w="784" w:type="pct"/>
            <w:tcBorders>
              <w:tl2br w:val="nil"/>
              <w:tr2bl w:val="nil"/>
            </w:tcBorders>
            <w:shd w:val="clear" w:color="auto" w:fill="auto"/>
            <w:vAlign w:val="center"/>
          </w:tcPr>
          <w:p w14:paraId="2B22342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37421428.90 </w:t>
            </w:r>
          </w:p>
        </w:tc>
        <w:tc>
          <w:tcPr>
            <w:tcW w:w="547" w:type="pct"/>
            <w:vMerge w:val="continue"/>
            <w:tcBorders>
              <w:tl2br w:val="nil"/>
              <w:tr2bl w:val="nil"/>
            </w:tcBorders>
            <w:shd w:val="clear" w:color="auto" w:fill="auto"/>
            <w:vAlign w:val="center"/>
          </w:tcPr>
          <w:p w14:paraId="30BADBD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52AFE79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2E6C093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5799CB3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w:t>
            </w:r>
          </w:p>
        </w:tc>
        <w:tc>
          <w:tcPr>
            <w:tcW w:w="691" w:type="pct"/>
            <w:tcBorders>
              <w:tl2br w:val="nil"/>
              <w:tr2bl w:val="nil"/>
            </w:tcBorders>
            <w:shd w:val="clear" w:color="auto" w:fill="auto"/>
            <w:vAlign w:val="center"/>
          </w:tcPr>
          <w:p w14:paraId="3AA75D6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4417219.93 </w:t>
            </w:r>
          </w:p>
        </w:tc>
        <w:tc>
          <w:tcPr>
            <w:tcW w:w="685" w:type="pct"/>
            <w:tcBorders>
              <w:tl2br w:val="nil"/>
              <w:tr2bl w:val="nil"/>
            </w:tcBorders>
            <w:shd w:val="clear" w:color="auto" w:fill="auto"/>
            <w:vAlign w:val="center"/>
          </w:tcPr>
          <w:p w14:paraId="57C193F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37420365.29 </w:t>
            </w:r>
          </w:p>
        </w:tc>
        <w:tc>
          <w:tcPr>
            <w:tcW w:w="545" w:type="pct"/>
            <w:tcBorders>
              <w:tl2br w:val="nil"/>
              <w:tr2bl w:val="nil"/>
            </w:tcBorders>
            <w:shd w:val="clear" w:color="auto" w:fill="auto"/>
            <w:vAlign w:val="center"/>
          </w:tcPr>
          <w:p w14:paraId="7729B4B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28</w:t>
            </w:r>
          </w:p>
        </w:tc>
        <w:tc>
          <w:tcPr>
            <w:tcW w:w="654" w:type="pct"/>
            <w:tcBorders>
              <w:tl2br w:val="nil"/>
              <w:tr2bl w:val="nil"/>
            </w:tcBorders>
            <w:shd w:val="clear" w:color="auto" w:fill="auto"/>
            <w:vAlign w:val="center"/>
          </w:tcPr>
          <w:p w14:paraId="1E198B5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4416670.08 </w:t>
            </w:r>
          </w:p>
        </w:tc>
        <w:tc>
          <w:tcPr>
            <w:tcW w:w="784" w:type="pct"/>
            <w:tcBorders>
              <w:tl2br w:val="nil"/>
              <w:tr2bl w:val="nil"/>
            </w:tcBorders>
            <w:shd w:val="clear" w:color="auto" w:fill="auto"/>
            <w:vAlign w:val="center"/>
          </w:tcPr>
          <w:p w14:paraId="6705472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37421306.58 </w:t>
            </w:r>
          </w:p>
        </w:tc>
        <w:tc>
          <w:tcPr>
            <w:tcW w:w="547" w:type="pct"/>
            <w:vMerge w:val="continue"/>
            <w:tcBorders>
              <w:tl2br w:val="nil"/>
              <w:tr2bl w:val="nil"/>
            </w:tcBorders>
            <w:shd w:val="clear" w:color="auto" w:fill="auto"/>
            <w:vAlign w:val="center"/>
          </w:tcPr>
          <w:p w14:paraId="3A80FF9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5386D03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C66B75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729A37E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w:t>
            </w:r>
          </w:p>
        </w:tc>
        <w:tc>
          <w:tcPr>
            <w:tcW w:w="691" w:type="pct"/>
            <w:tcBorders>
              <w:tl2br w:val="nil"/>
              <w:tr2bl w:val="nil"/>
            </w:tcBorders>
            <w:shd w:val="clear" w:color="auto" w:fill="auto"/>
            <w:vAlign w:val="center"/>
          </w:tcPr>
          <w:p w14:paraId="20585A2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4417589.82 </w:t>
            </w:r>
          </w:p>
        </w:tc>
        <w:tc>
          <w:tcPr>
            <w:tcW w:w="685" w:type="pct"/>
            <w:tcBorders>
              <w:tl2br w:val="nil"/>
              <w:tr2bl w:val="nil"/>
            </w:tcBorders>
            <w:shd w:val="clear" w:color="auto" w:fill="auto"/>
            <w:vAlign w:val="center"/>
          </w:tcPr>
          <w:p w14:paraId="11C6E9D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37420367.31 </w:t>
            </w:r>
          </w:p>
        </w:tc>
        <w:tc>
          <w:tcPr>
            <w:tcW w:w="545" w:type="pct"/>
            <w:tcBorders>
              <w:tl2br w:val="nil"/>
              <w:tr2bl w:val="nil"/>
            </w:tcBorders>
            <w:shd w:val="clear" w:color="auto" w:fill="auto"/>
            <w:vAlign w:val="center"/>
          </w:tcPr>
          <w:p w14:paraId="18F72BC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29</w:t>
            </w:r>
          </w:p>
        </w:tc>
        <w:tc>
          <w:tcPr>
            <w:tcW w:w="654" w:type="pct"/>
            <w:tcBorders>
              <w:tl2br w:val="nil"/>
              <w:tr2bl w:val="nil"/>
            </w:tcBorders>
            <w:shd w:val="clear" w:color="auto" w:fill="auto"/>
            <w:vAlign w:val="center"/>
          </w:tcPr>
          <w:p w14:paraId="383175E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4416611.01 </w:t>
            </w:r>
          </w:p>
        </w:tc>
        <w:tc>
          <w:tcPr>
            <w:tcW w:w="784" w:type="pct"/>
            <w:tcBorders>
              <w:tl2br w:val="nil"/>
              <w:tr2bl w:val="nil"/>
            </w:tcBorders>
            <w:shd w:val="clear" w:color="auto" w:fill="auto"/>
            <w:vAlign w:val="center"/>
          </w:tcPr>
          <w:p w14:paraId="0C375FC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37421216.19 </w:t>
            </w:r>
          </w:p>
        </w:tc>
        <w:tc>
          <w:tcPr>
            <w:tcW w:w="547" w:type="pct"/>
            <w:vMerge w:val="continue"/>
            <w:tcBorders>
              <w:tl2br w:val="nil"/>
              <w:tr2bl w:val="nil"/>
            </w:tcBorders>
            <w:shd w:val="clear" w:color="auto" w:fill="auto"/>
            <w:vAlign w:val="center"/>
          </w:tcPr>
          <w:p w14:paraId="7784E30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1A91F29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2AAE786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1822275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12</w:t>
            </w:r>
          </w:p>
        </w:tc>
        <w:tc>
          <w:tcPr>
            <w:tcW w:w="691" w:type="pct"/>
            <w:tcBorders>
              <w:tl2br w:val="nil"/>
              <w:tr2bl w:val="nil"/>
            </w:tcBorders>
            <w:shd w:val="clear" w:color="auto" w:fill="auto"/>
            <w:vAlign w:val="center"/>
          </w:tcPr>
          <w:p w14:paraId="3EEC29D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4417589.82 </w:t>
            </w:r>
          </w:p>
        </w:tc>
        <w:tc>
          <w:tcPr>
            <w:tcW w:w="685" w:type="pct"/>
            <w:tcBorders>
              <w:tl2br w:val="nil"/>
              <w:tr2bl w:val="nil"/>
            </w:tcBorders>
            <w:shd w:val="clear" w:color="auto" w:fill="auto"/>
            <w:vAlign w:val="center"/>
          </w:tcPr>
          <w:p w14:paraId="6E9BD6A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37420367.31 </w:t>
            </w:r>
          </w:p>
        </w:tc>
        <w:tc>
          <w:tcPr>
            <w:tcW w:w="545" w:type="pct"/>
            <w:tcBorders>
              <w:tl2br w:val="nil"/>
              <w:tr2bl w:val="nil"/>
            </w:tcBorders>
            <w:shd w:val="clear" w:color="auto" w:fill="auto"/>
            <w:vAlign w:val="center"/>
          </w:tcPr>
          <w:p w14:paraId="28D08F5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30</w:t>
            </w:r>
          </w:p>
        </w:tc>
        <w:tc>
          <w:tcPr>
            <w:tcW w:w="654" w:type="pct"/>
            <w:tcBorders>
              <w:tl2br w:val="nil"/>
              <w:tr2bl w:val="nil"/>
            </w:tcBorders>
            <w:shd w:val="clear" w:color="auto" w:fill="auto"/>
            <w:vAlign w:val="center"/>
          </w:tcPr>
          <w:p w14:paraId="6DD8B63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4416598.78 </w:t>
            </w:r>
          </w:p>
        </w:tc>
        <w:tc>
          <w:tcPr>
            <w:tcW w:w="784" w:type="pct"/>
            <w:tcBorders>
              <w:tl2br w:val="nil"/>
              <w:tr2bl w:val="nil"/>
            </w:tcBorders>
            <w:shd w:val="clear" w:color="auto" w:fill="auto"/>
            <w:vAlign w:val="center"/>
          </w:tcPr>
          <w:p w14:paraId="7BC455F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37421168.31 </w:t>
            </w:r>
          </w:p>
        </w:tc>
        <w:tc>
          <w:tcPr>
            <w:tcW w:w="547" w:type="pct"/>
            <w:vMerge w:val="continue"/>
            <w:tcBorders>
              <w:tl2br w:val="nil"/>
              <w:tr2bl w:val="nil"/>
            </w:tcBorders>
            <w:shd w:val="clear" w:color="auto" w:fill="auto"/>
            <w:vAlign w:val="center"/>
          </w:tcPr>
          <w:p w14:paraId="04A254A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4D7DA1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D14BD5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1420E0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13</w:t>
            </w:r>
          </w:p>
        </w:tc>
        <w:tc>
          <w:tcPr>
            <w:tcW w:w="691" w:type="pct"/>
            <w:tcBorders>
              <w:tl2br w:val="nil"/>
              <w:tr2bl w:val="nil"/>
            </w:tcBorders>
            <w:shd w:val="clear" w:color="auto" w:fill="auto"/>
            <w:vAlign w:val="center"/>
          </w:tcPr>
          <w:p w14:paraId="4526153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4417589.82 </w:t>
            </w:r>
          </w:p>
        </w:tc>
        <w:tc>
          <w:tcPr>
            <w:tcW w:w="685" w:type="pct"/>
            <w:tcBorders>
              <w:tl2br w:val="nil"/>
              <w:tr2bl w:val="nil"/>
            </w:tcBorders>
            <w:shd w:val="clear" w:color="auto" w:fill="auto"/>
            <w:vAlign w:val="center"/>
          </w:tcPr>
          <w:p w14:paraId="2E35436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37420693.19 </w:t>
            </w:r>
          </w:p>
        </w:tc>
        <w:tc>
          <w:tcPr>
            <w:tcW w:w="545" w:type="pct"/>
            <w:tcBorders>
              <w:tl2br w:val="nil"/>
              <w:tr2bl w:val="nil"/>
            </w:tcBorders>
            <w:shd w:val="clear" w:color="auto" w:fill="auto"/>
            <w:vAlign w:val="center"/>
          </w:tcPr>
          <w:p w14:paraId="67FD4A7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31</w:t>
            </w:r>
          </w:p>
        </w:tc>
        <w:tc>
          <w:tcPr>
            <w:tcW w:w="654" w:type="pct"/>
            <w:tcBorders>
              <w:tl2br w:val="nil"/>
              <w:tr2bl w:val="nil"/>
            </w:tcBorders>
            <w:shd w:val="clear" w:color="auto" w:fill="auto"/>
            <w:vAlign w:val="center"/>
          </w:tcPr>
          <w:p w14:paraId="2B140CE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4416598.78 </w:t>
            </w:r>
          </w:p>
        </w:tc>
        <w:tc>
          <w:tcPr>
            <w:tcW w:w="784" w:type="pct"/>
            <w:tcBorders>
              <w:tl2br w:val="nil"/>
              <w:tr2bl w:val="nil"/>
            </w:tcBorders>
            <w:shd w:val="clear" w:color="auto" w:fill="auto"/>
            <w:vAlign w:val="center"/>
          </w:tcPr>
          <w:p w14:paraId="4EFF662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37421168.31 </w:t>
            </w:r>
          </w:p>
        </w:tc>
        <w:tc>
          <w:tcPr>
            <w:tcW w:w="547" w:type="pct"/>
            <w:vMerge w:val="continue"/>
            <w:tcBorders>
              <w:tl2br w:val="nil"/>
              <w:tr2bl w:val="nil"/>
            </w:tcBorders>
            <w:shd w:val="clear" w:color="auto" w:fill="auto"/>
            <w:vAlign w:val="center"/>
          </w:tcPr>
          <w:p w14:paraId="411702B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62FB10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E6D667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5568C0B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14</w:t>
            </w:r>
          </w:p>
        </w:tc>
        <w:tc>
          <w:tcPr>
            <w:tcW w:w="691" w:type="pct"/>
            <w:tcBorders>
              <w:tl2br w:val="nil"/>
              <w:tr2bl w:val="nil"/>
            </w:tcBorders>
            <w:shd w:val="clear" w:color="auto" w:fill="auto"/>
            <w:vAlign w:val="center"/>
          </w:tcPr>
          <w:p w14:paraId="628E2E0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4417550.39 </w:t>
            </w:r>
          </w:p>
        </w:tc>
        <w:tc>
          <w:tcPr>
            <w:tcW w:w="685" w:type="pct"/>
            <w:tcBorders>
              <w:tl2br w:val="nil"/>
              <w:tr2bl w:val="nil"/>
            </w:tcBorders>
            <w:shd w:val="clear" w:color="auto" w:fill="auto"/>
            <w:vAlign w:val="center"/>
          </w:tcPr>
          <w:p w14:paraId="7E8C930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37420761.99 </w:t>
            </w:r>
          </w:p>
        </w:tc>
        <w:tc>
          <w:tcPr>
            <w:tcW w:w="545" w:type="pct"/>
            <w:tcBorders>
              <w:tl2br w:val="nil"/>
              <w:tr2bl w:val="nil"/>
            </w:tcBorders>
            <w:shd w:val="clear" w:color="auto" w:fill="auto"/>
            <w:vAlign w:val="center"/>
          </w:tcPr>
          <w:p w14:paraId="5C1C795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32</w:t>
            </w:r>
          </w:p>
        </w:tc>
        <w:tc>
          <w:tcPr>
            <w:tcW w:w="654" w:type="pct"/>
            <w:tcBorders>
              <w:tl2br w:val="nil"/>
              <w:tr2bl w:val="nil"/>
            </w:tcBorders>
            <w:shd w:val="clear" w:color="auto" w:fill="auto"/>
            <w:vAlign w:val="center"/>
          </w:tcPr>
          <w:p w14:paraId="5005A1F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4416594.52 </w:t>
            </w:r>
          </w:p>
        </w:tc>
        <w:tc>
          <w:tcPr>
            <w:tcW w:w="784" w:type="pct"/>
            <w:tcBorders>
              <w:tl2br w:val="nil"/>
              <w:tr2bl w:val="nil"/>
            </w:tcBorders>
            <w:shd w:val="clear" w:color="auto" w:fill="auto"/>
            <w:vAlign w:val="center"/>
          </w:tcPr>
          <w:p w14:paraId="5712537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37421151.59 </w:t>
            </w:r>
          </w:p>
        </w:tc>
        <w:tc>
          <w:tcPr>
            <w:tcW w:w="547" w:type="pct"/>
            <w:vMerge w:val="continue"/>
            <w:tcBorders>
              <w:tl2br w:val="nil"/>
              <w:tr2bl w:val="nil"/>
            </w:tcBorders>
            <w:shd w:val="clear" w:color="auto" w:fill="auto"/>
            <w:vAlign w:val="center"/>
          </w:tcPr>
          <w:p w14:paraId="4621F05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D9DA02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30602F6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2ECA05E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15</w:t>
            </w:r>
          </w:p>
        </w:tc>
        <w:tc>
          <w:tcPr>
            <w:tcW w:w="691" w:type="pct"/>
            <w:tcBorders>
              <w:tl2br w:val="nil"/>
              <w:tr2bl w:val="nil"/>
            </w:tcBorders>
            <w:shd w:val="clear" w:color="auto" w:fill="auto"/>
            <w:vAlign w:val="center"/>
          </w:tcPr>
          <w:p w14:paraId="73D4889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4417266.29 </w:t>
            </w:r>
          </w:p>
        </w:tc>
        <w:tc>
          <w:tcPr>
            <w:tcW w:w="685" w:type="pct"/>
            <w:tcBorders>
              <w:tl2br w:val="nil"/>
              <w:tr2bl w:val="nil"/>
            </w:tcBorders>
            <w:shd w:val="clear" w:color="auto" w:fill="auto"/>
            <w:vAlign w:val="center"/>
          </w:tcPr>
          <w:p w14:paraId="51B3893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37421087.70 </w:t>
            </w:r>
          </w:p>
        </w:tc>
        <w:tc>
          <w:tcPr>
            <w:tcW w:w="545" w:type="pct"/>
            <w:tcBorders>
              <w:tl2br w:val="nil"/>
              <w:tr2bl w:val="nil"/>
            </w:tcBorders>
            <w:shd w:val="clear" w:color="auto" w:fill="auto"/>
            <w:vAlign w:val="center"/>
          </w:tcPr>
          <w:p w14:paraId="35F947B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33</w:t>
            </w:r>
          </w:p>
        </w:tc>
        <w:tc>
          <w:tcPr>
            <w:tcW w:w="654" w:type="pct"/>
            <w:tcBorders>
              <w:tl2br w:val="nil"/>
              <w:tr2bl w:val="nil"/>
            </w:tcBorders>
            <w:shd w:val="clear" w:color="auto" w:fill="auto"/>
            <w:vAlign w:val="center"/>
          </w:tcPr>
          <w:p w14:paraId="5F774FD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4416604.72 </w:t>
            </w:r>
          </w:p>
        </w:tc>
        <w:tc>
          <w:tcPr>
            <w:tcW w:w="784" w:type="pct"/>
            <w:tcBorders>
              <w:tl2br w:val="nil"/>
              <w:tr2bl w:val="nil"/>
            </w:tcBorders>
            <w:shd w:val="clear" w:color="auto" w:fill="auto"/>
            <w:vAlign w:val="center"/>
          </w:tcPr>
          <w:p w14:paraId="1C12437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37421068.30 </w:t>
            </w:r>
          </w:p>
        </w:tc>
        <w:tc>
          <w:tcPr>
            <w:tcW w:w="547" w:type="pct"/>
            <w:vMerge w:val="continue"/>
            <w:tcBorders>
              <w:tl2br w:val="nil"/>
              <w:tr2bl w:val="nil"/>
            </w:tcBorders>
            <w:shd w:val="clear" w:color="auto" w:fill="auto"/>
            <w:vAlign w:val="center"/>
          </w:tcPr>
          <w:p w14:paraId="6F3F9BA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ECFC3E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3F4CF48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227D20F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16</w:t>
            </w:r>
          </w:p>
        </w:tc>
        <w:tc>
          <w:tcPr>
            <w:tcW w:w="691" w:type="pct"/>
            <w:tcBorders>
              <w:tl2br w:val="nil"/>
              <w:tr2bl w:val="nil"/>
            </w:tcBorders>
            <w:shd w:val="clear" w:color="auto" w:fill="auto"/>
            <w:vAlign w:val="center"/>
          </w:tcPr>
          <w:p w14:paraId="67EEF04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4417418.47 </w:t>
            </w:r>
          </w:p>
        </w:tc>
        <w:tc>
          <w:tcPr>
            <w:tcW w:w="685" w:type="pct"/>
            <w:tcBorders>
              <w:tl2br w:val="nil"/>
              <w:tr2bl w:val="nil"/>
            </w:tcBorders>
            <w:shd w:val="clear" w:color="auto" w:fill="auto"/>
            <w:vAlign w:val="center"/>
          </w:tcPr>
          <w:p w14:paraId="33E3FE7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37421274.55 </w:t>
            </w:r>
          </w:p>
        </w:tc>
        <w:tc>
          <w:tcPr>
            <w:tcW w:w="545" w:type="pct"/>
            <w:tcBorders>
              <w:tl2br w:val="nil"/>
              <w:tr2bl w:val="nil"/>
            </w:tcBorders>
            <w:shd w:val="clear" w:color="auto" w:fill="auto"/>
            <w:vAlign w:val="center"/>
          </w:tcPr>
          <w:p w14:paraId="6794969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34</w:t>
            </w:r>
          </w:p>
        </w:tc>
        <w:tc>
          <w:tcPr>
            <w:tcW w:w="654" w:type="pct"/>
            <w:tcBorders>
              <w:tl2br w:val="nil"/>
              <w:tr2bl w:val="nil"/>
            </w:tcBorders>
            <w:shd w:val="clear" w:color="auto" w:fill="auto"/>
            <w:vAlign w:val="center"/>
          </w:tcPr>
          <w:p w14:paraId="6D8586C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4416634.87 </w:t>
            </w:r>
          </w:p>
        </w:tc>
        <w:tc>
          <w:tcPr>
            <w:tcW w:w="784" w:type="pct"/>
            <w:tcBorders>
              <w:tl2br w:val="nil"/>
              <w:tr2bl w:val="nil"/>
            </w:tcBorders>
            <w:shd w:val="clear" w:color="auto" w:fill="auto"/>
            <w:vAlign w:val="center"/>
          </w:tcPr>
          <w:p w14:paraId="44E740C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37421009.40 </w:t>
            </w:r>
          </w:p>
        </w:tc>
        <w:tc>
          <w:tcPr>
            <w:tcW w:w="547" w:type="pct"/>
            <w:vMerge w:val="continue"/>
            <w:tcBorders>
              <w:tl2br w:val="nil"/>
              <w:tr2bl w:val="nil"/>
            </w:tcBorders>
            <w:shd w:val="clear" w:color="auto" w:fill="auto"/>
            <w:vAlign w:val="center"/>
          </w:tcPr>
          <w:p w14:paraId="0565F93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325E2D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CBCFDA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01ECCA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17</w:t>
            </w:r>
          </w:p>
        </w:tc>
        <w:tc>
          <w:tcPr>
            <w:tcW w:w="691" w:type="pct"/>
            <w:tcBorders>
              <w:tl2br w:val="nil"/>
              <w:tr2bl w:val="nil"/>
            </w:tcBorders>
            <w:shd w:val="clear" w:color="auto" w:fill="auto"/>
            <w:vAlign w:val="center"/>
          </w:tcPr>
          <w:p w14:paraId="5D70F0D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4417479.28 </w:t>
            </w:r>
          </w:p>
        </w:tc>
        <w:tc>
          <w:tcPr>
            <w:tcW w:w="685" w:type="pct"/>
            <w:tcBorders>
              <w:tl2br w:val="nil"/>
              <w:tr2bl w:val="nil"/>
            </w:tcBorders>
            <w:shd w:val="clear" w:color="auto" w:fill="auto"/>
            <w:vAlign w:val="center"/>
          </w:tcPr>
          <w:p w14:paraId="1F3B9B8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37421275.83 </w:t>
            </w:r>
          </w:p>
        </w:tc>
        <w:tc>
          <w:tcPr>
            <w:tcW w:w="545" w:type="pct"/>
            <w:tcBorders>
              <w:tl2br w:val="nil"/>
              <w:tr2bl w:val="nil"/>
            </w:tcBorders>
            <w:shd w:val="clear" w:color="auto" w:fill="auto"/>
            <w:vAlign w:val="center"/>
          </w:tcPr>
          <w:p w14:paraId="5D6A95B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654" w:type="pct"/>
            <w:tcBorders>
              <w:tl2br w:val="nil"/>
              <w:tr2bl w:val="nil"/>
            </w:tcBorders>
            <w:shd w:val="clear" w:color="auto" w:fill="auto"/>
            <w:vAlign w:val="center"/>
          </w:tcPr>
          <w:p w14:paraId="0B012CE6">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784" w:type="pct"/>
            <w:tcBorders>
              <w:tl2br w:val="nil"/>
              <w:tr2bl w:val="nil"/>
            </w:tcBorders>
            <w:shd w:val="clear" w:color="auto" w:fill="auto"/>
            <w:vAlign w:val="center"/>
          </w:tcPr>
          <w:p w14:paraId="75FEFB2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7" w:type="pct"/>
            <w:vMerge w:val="continue"/>
            <w:tcBorders>
              <w:tl2br w:val="nil"/>
              <w:tr2bl w:val="nil"/>
            </w:tcBorders>
            <w:shd w:val="clear" w:color="auto" w:fill="auto"/>
            <w:vAlign w:val="center"/>
          </w:tcPr>
          <w:p w14:paraId="4A0861D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23A6F38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restart"/>
            <w:tcBorders>
              <w:tl2br w:val="nil"/>
              <w:tr2bl w:val="nil"/>
            </w:tcBorders>
            <w:shd w:val="clear" w:color="auto" w:fill="auto"/>
            <w:vAlign w:val="center"/>
          </w:tcPr>
          <w:p w14:paraId="2D5C5B7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延深开采内排土场</w:t>
            </w:r>
          </w:p>
        </w:tc>
        <w:tc>
          <w:tcPr>
            <w:tcW w:w="545" w:type="pct"/>
            <w:tcBorders>
              <w:tl2br w:val="nil"/>
              <w:tr2bl w:val="nil"/>
            </w:tcBorders>
            <w:shd w:val="clear" w:color="auto" w:fill="auto"/>
            <w:vAlign w:val="center"/>
          </w:tcPr>
          <w:p w14:paraId="43E6C3B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0</w:t>
            </w:r>
          </w:p>
        </w:tc>
        <w:tc>
          <w:tcPr>
            <w:tcW w:w="691" w:type="pct"/>
            <w:tcBorders>
              <w:tl2br w:val="nil"/>
              <w:tr2bl w:val="nil"/>
            </w:tcBorders>
            <w:shd w:val="clear" w:color="auto" w:fill="auto"/>
            <w:vAlign w:val="center"/>
          </w:tcPr>
          <w:p w14:paraId="10B6E2C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4416314</w:t>
            </w:r>
          </w:p>
        </w:tc>
        <w:tc>
          <w:tcPr>
            <w:tcW w:w="685" w:type="pct"/>
            <w:tcBorders>
              <w:tl2br w:val="nil"/>
              <w:tr2bl w:val="nil"/>
            </w:tcBorders>
            <w:shd w:val="clear" w:color="auto" w:fill="auto"/>
            <w:vAlign w:val="center"/>
          </w:tcPr>
          <w:p w14:paraId="7F03408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37421864</w:t>
            </w:r>
          </w:p>
        </w:tc>
        <w:tc>
          <w:tcPr>
            <w:tcW w:w="545" w:type="pct"/>
            <w:tcBorders>
              <w:tl2br w:val="nil"/>
              <w:tr2bl w:val="nil"/>
            </w:tcBorders>
            <w:shd w:val="clear" w:color="auto" w:fill="auto"/>
            <w:vAlign w:val="center"/>
          </w:tcPr>
          <w:p w14:paraId="0970FBC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18</w:t>
            </w:r>
          </w:p>
        </w:tc>
        <w:tc>
          <w:tcPr>
            <w:tcW w:w="654" w:type="pct"/>
            <w:tcBorders>
              <w:tl2br w:val="nil"/>
              <w:tr2bl w:val="nil"/>
            </w:tcBorders>
            <w:shd w:val="clear" w:color="auto" w:fill="auto"/>
            <w:vAlign w:val="center"/>
          </w:tcPr>
          <w:p w14:paraId="1E6D066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4416604</w:t>
            </w:r>
          </w:p>
        </w:tc>
        <w:tc>
          <w:tcPr>
            <w:tcW w:w="784" w:type="pct"/>
            <w:tcBorders>
              <w:tl2br w:val="nil"/>
              <w:tr2bl w:val="nil"/>
            </w:tcBorders>
            <w:shd w:val="clear" w:color="auto" w:fill="auto"/>
            <w:vAlign w:val="center"/>
          </w:tcPr>
          <w:p w14:paraId="1FA14B7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37421246</w:t>
            </w:r>
          </w:p>
        </w:tc>
        <w:tc>
          <w:tcPr>
            <w:tcW w:w="547" w:type="pct"/>
            <w:vMerge w:val="restart"/>
            <w:tcBorders>
              <w:tl2br w:val="nil"/>
              <w:tr2bl w:val="nil"/>
            </w:tcBorders>
            <w:shd w:val="clear" w:color="auto" w:fill="auto"/>
            <w:vAlign w:val="center"/>
          </w:tcPr>
          <w:p w14:paraId="2F2D10E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396.58</w:t>
            </w:r>
          </w:p>
        </w:tc>
      </w:tr>
      <w:tr w14:paraId="666D872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158157F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1B6256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691" w:type="pct"/>
            <w:tcBorders>
              <w:tl2br w:val="nil"/>
              <w:tr2bl w:val="nil"/>
            </w:tcBorders>
            <w:shd w:val="clear" w:color="auto" w:fill="auto"/>
            <w:vAlign w:val="center"/>
          </w:tcPr>
          <w:p w14:paraId="22A95EE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4415849</w:t>
            </w:r>
          </w:p>
        </w:tc>
        <w:tc>
          <w:tcPr>
            <w:tcW w:w="685" w:type="pct"/>
            <w:tcBorders>
              <w:tl2br w:val="nil"/>
              <w:tr2bl w:val="nil"/>
            </w:tcBorders>
            <w:shd w:val="clear" w:color="auto" w:fill="auto"/>
            <w:vAlign w:val="center"/>
          </w:tcPr>
          <w:p w14:paraId="16E430C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37421864</w:t>
            </w:r>
          </w:p>
        </w:tc>
        <w:tc>
          <w:tcPr>
            <w:tcW w:w="545" w:type="pct"/>
            <w:tcBorders>
              <w:tl2br w:val="nil"/>
              <w:tr2bl w:val="nil"/>
            </w:tcBorders>
            <w:shd w:val="clear" w:color="auto" w:fill="auto"/>
            <w:vAlign w:val="center"/>
          </w:tcPr>
          <w:p w14:paraId="7481E3A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19</w:t>
            </w:r>
          </w:p>
        </w:tc>
        <w:tc>
          <w:tcPr>
            <w:tcW w:w="654" w:type="pct"/>
            <w:tcBorders>
              <w:tl2br w:val="nil"/>
              <w:tr2bl w:val="nil"/>
            </w:tcBorders>
            <w:shd w:val="clear" w:color="auto" w:fill="auto"/>
            <w:vAlign w:val="center"/>
          </w:tcPr>
          <w:p w14:paraId="1E6E404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4416631</w:t>
            </w:r>
          </w:p>
        </w:tc>
        <w:tc>
          <w:tcPr>
            <w:tcW w:w="784" w:type="pct"/>
            <w:tcBorders>
              <w:tl2br w:val="nil"/>
              <w:tr2bl w:val="nil"/>
            </w:tcBorders>
            <w:shd w:val="clear" w:color="auto" w:fill="auto"/>
            <w:vAlign w:val="center"/>
          </w:tcPr>
          <w:p w14:paraId="07A7590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37421272</w:t>
            </w:r>
          </w:p>
        </w:tc>
        <w:tc>
          <w:tcPr>
            <w:tcW w:w="547" w:type="pct"/>
            <w:vMerge w:val="continue"/>
            <w:tcBorders>
              <w:tl2br w:val="nil"/>
              <w:tr2bl w:val="nil"/>
            </w:tcBorders>
            <w:shd w:val="clear" w:color="auto" w:fill="auto"/>
            <w:vAlign w:val="center"/>
          </w:tcPr>
          <w:p w14:paraId="7E15EF62">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CBE9C7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28BB789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78FFDDE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w:t>
            </w:r>
          </w:p>
        </w:tc>
        <w:tc>
          <w:tcPr>
            <w:tcW w:w="691" w:type="pct"/>
            <w:tcBorders>
              <w:tl2br w:val="nil"/>
              <w:tr2bl w:val="nil"/>
            </w:tcBorders>
            <w:shd w:val="clear" w:color="auto" w:fill="auto"/>
            <w:vAlign w:val="center"/>
          </w:tcPr>
          <w:p w14:paraId="552FDF6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4415499</w:t>
            </w:r>
          </w:p>
        </w:tc>
        <w:tc>
          <w:tcPr>
            <w:tcW w:w="685" w:type="pct"/>
            <w:tcBorders>
              <w:tl2br w:val="nil"/>
              <w:tr2bl w:val="nil"/>
            </w:tcBorders>
            <w:shd w:val="clear" w:color="auto" w:fill="auto"/>
            <w:vAlign w:val="center"/>
          </w:tcPr>
          <w:p w14:paraId="210A2D5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37422384</w:t>
            </w:r>
          </w:p>
        </w:tc>
        <w:tc>
          <w:tcPr>
            <w:tcW w:w="545" w:type="pct"/>
            <w:tcBorders>
              <w:tl2br w:val="nil"/>
              <w:tr2bl w:val="nil"/>
            </w:tcBorders>
            <w:shd w:val="clear" w:color="auto" w:fill="auto"/>
            <w:vAlign w:val="center"/>
          </w:tcPr>
          <w:p w14:paraId="3AD4DC3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20</w:t>
            </w:r>
          </w:p>
        </w:tc>
        <w:tc>
          <w:tcPr>
            <w:tcW w:w="654" w:type="pct"/>
            <w:tcBorders>
              <w:tl2br w:val="nil"/>
              <w:tr2bl w:val="nil"/>
            </w:tcBorders>
            <w:shd w:val="clear" w:color="auto" w:fill="auto"/>
            <w:vAlign w:val="center"/>
          </w:tcPr>
          <w:p w14:paraId="006B9E4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4416631</w:t>
            </w:r>
          </w:p>
        </w:tc>
        <w:tc>
          <w:tcPr>
            <w:tcW w:w="784" w:type="pct"/>
            <w:tcBorders>
              <w:tl2br w:val="nil"/>
              <w:tr2bl w:val="nil"/>
            </w:tcBorders>
            <w:shd w:val="clear" w:color="auto" w:fill="auto"/>
            <w:vAlign w:val="center"/>
          </w:tcPr>
          <w:p w14:paraId="56DB600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37421272</w:t>
            </w:r>
          </w:p>
        </w:tc>
        <w:tc>
          <w:tcPr>
            <w:tcW w:w="547" w:type="pct"/>
            <w:vMerge w:val="continue"/>
            <w:tcBorders>
              <w:tl2br w:val="nil"/>
              <w:tr2bl w:val="nil"/>
            </w:tcBorders>
            <w:shd w:val="clear" w:color="auto" w:fill="auto"/>
            <w:vAlign w:val="center"/>
          </w:tcPr>
          <w:p w14:paraId="3FFBD35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1F01F0C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24424D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1CE910D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691" w:type="pct"/>
            <w:tcBorders>
              <w:tl2br w:val="nil"/>
              <w:tr2bl w:val="nil"/>
            </w:tcBorders>
            <w:shd w:val="clear" w:color="auto" w:fill="auto"/>
            <w:vAlign w:val="center"/>
          </w:tcPr>
          <w:p w14:paraId="78F8D08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4414859</w:t>
            </w:r>
          </w:p>
        </w:tc>
        <w:tc>
          <w:tcPr>
            <w:tcW w:w="685" w:type="pct"/>
            <w:tcBorders>
              <w:tl2br w:val="nil"/>
              <w:tr2bl w:val="nil"/>
            </w:tcBorders>
            <w:shd w:val="clear" w:color="auto" w:fill="auto"/>
            <w:vAlign w:val="center"/>
          </w:tcPr>
          <w:p w14:paraId="3A1DA9B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37422914</w:t>
            </w:r>
          </w:p>
        </w:tc>
        <w:tc>
          <w:tcPr>
            <w:tcW w:w="545" w:type="pct"/>
            <w:tcBorders>
              <w:tl2br w:val="nil"/>
              <w:tr2bl w:val="nil"/>
            </w:tcBorders>
            <w:shd w:val="clear" w:color="auto" w:fill="auto"/>
            <w:vAlign w:val="center"/>
          </w:tcPr>
          <w:p w14:paraId="6E90352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21</w:t>
            </w:r>
          </w:p>
        </w:tc>
        <w:tc>
          <w:tcPr>
            <w:tcW w:w="654" w:type="pct"/>
            <w:tcBorders>
              <w:tl2br w:val="nil"/>
              <w:tr2bl w:val="nil"/>
            </w:tcBorders>
            <w:shd w:val="clear" w:color="auto" w:fill="auto"/>
            <w:vAlign w:val="center"/>
          </w:tcPr>
          <w:p w14:paraId="40D3F4B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4416634</w:t>
            </w:r>
          </w:p>
        </w:tc>
        <w:tc>
          <w:tcPr>
            <w:tcW w:w="784" w:type="pct"/>
            <w:tcBorders>
              <w:tl2br w:val="nil"/>
              <w:tr2bl w:val="nil"/>
            </w:tcBorders>
            <w:shd w:val="clear" w:color="auto" w:fill="auto"/>
            <w:vAlign w:val="center"/>
          </w:tcPr>
          <w:p w14:paraId="5DB6FFD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37421289</w:t>
            </w:r>
          </w:p>
        </w:tc>
        <w:tc>
          <w:tcPr>
            <w:tcW w:w="547" w:type="pct"/>
            <w:vMerge w:val="continue"/>
            <w:tcBorders>
              <w:tl2br w:val="nil"/>
              <w:tr2bl w:val="nil"/>
            </w:tcBorders>
            <w:shd w:val="clear" w:color="auto" w:fill="auto"/>
            <w:vAlign w:val="center"/>
          </w:tcPr>
          <w:p w14:paraId="06355E7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8F913D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2A48AE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427E304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w:t>
            </w:r>
          </w:p>
        </w:tc>
        <w:tc>
          <w:tcPr>
            <w:tcW w:w="691" w:type="pct"/>
            <w:tcBorders>
              <w:tl2br w:val="nil"/>
              <w:tr2bl w:val="nil"/>
            </w:tcBorders>
            <w:shd w:val="clear" w:color="auto" w:fill="auto"/>
            <w:vAlign w:val="center"/>
          </w:tcPr>
          <w:p w14:paraId="622F834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4414739</w:t>
            </w:r>
          </w:p>
        </w:tc>
        <w:tc>
          <w:tcPr>
            <w:tcW w:w="685" w:type="pct"/>
            <w:tcBorders>
              <w:tl2br w:val="nil"/>
              <w:tr2bl w:val="nil"/>
            </w:tcBorders>
            <w:shd w:val="clear" w:color="auto" w:fill="auto"/>
            <w:vAlign w:val="center"/>
          </w:tcPr>
          <w:p w14:paraId="7780945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37422694</w:t>
            </w:r>
          </w:p>
        </w:tc>
        <w:tc>
          <w:tcPr>
            <w:tcW w:w="545" w:type="pct"/>
            <w:tcBorders>
              <w:tl2br w:val="nil"/>
              <w:tr2bl w:val="nil"/>
            </w:tcBorders>
            <w:shd w:val="clear" w:color="auto" w:fill="auto"/>
            <w:vAlign w:val="center"/>
          </w:tcPr>
          <w:p w14:paraId="6316DEA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22</w:t>
            </w:r>
          </w:p>
        </w:tc>
        <w:tc>
          <w:tcPr>
            <w:tcW w:w="654" w:type="pct"/>
            <w:tcBorders>
              <w:tl2br w:val="nil"/>
              <w:tr2bl w:val="nil"/>
            </w:tcBorders>
            <w:shd w:val="clear" w:color="auto" w:fill="auto"/>
            <w:vAlign w:val="center"/>
          </w:tcPr>
          <w:p w14:paraId="393297E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4416666</w:t>
            </w:r>
          </w:p>
        </w:tc>
        <w:tc>
          <w:tcPr>
            <w:tcW w:w="784" w:type="pct"/>
            <w:tcBorders>
              <w:tl2br w:val="nil"/>
              <w:tr2bl w:val="nil"/>
            </w:tcBorders>
            <w:shd w:val="clear" w:color="auto" w:fill="auto"/>
            <w:vAlign w:val="center"/>
          </w:tcPr>
          <w:p w14:paraId="064B4D7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37421324</w:t>
            </w:r>
          </w:p>
        </w:tc>
        <w:tc>
          <w:tcPr>
            <w:tcW w:w="547" w:type="pct"/>
            <w:vMerge w:val="continue"/>
            <w:tcBorders>
              <w:tl2br w:val="nil"/>
              <w:tr2bl w:val="nil"/>
            </w:tcBorders>
            <w:shd w:val="clear" w:color="auto" w:fill="auto"/>
            <w:vAlign w:val="center"/>
          </w:tcPr>
          <w:p w14:paraId="7D1FC0D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94D41C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8AB5B2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79A45D3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w:t>
            </w:r>
          </w:p>
        </w:tc>
        <w:tc>
          <w:tcPr>
            <w:tcW w:w="691" w:type="pct"/>
            <w:tcBorders>
              <w:tl2br w:val="nil"/>
              <w:tr2bl w:val="nil"/>
            </w:tcBorders>
            <w:shd w:val="clear" w:color="auto" w:fill="auto"/>
            <w:vAlign w:val="center"/>
          </w:tcPr>
          <w:p w14:paraId="644587E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4414139</w:t>
            </w:r>
          </w:p>
        </w:tc>
        <w:tc>
          <w:tcPr>
            <w:tcW w:w="685" w:type="pct"/>
            <w:tcBorders>
              <w:tl2br w:val="nil"/>
              <w:tr2bl w:val="nil"/>
            </w:tcBorders>
            <w:shd w:val="clear" w:color="auto" w:fill="auto"/>
            <w:vAlign w:val="center"/>
          </w:tcPr>
          <w:p w14:paraId="6F7E5BD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37422674</w:t>
            </w:r>
          </w:p>
        </w:tc>
        <w:tc>
          <w:tcPr>
            <w:tcW w:w="545" w:type="pct"/>
            <w:tcBorders>
              <w:tl2br w:val="nil"/>
              <w:tr2bl w:val="nil"/>
            </w:tcBorders>
            <w:shd w:val="clear" w:color="auto" w:fill="auto"/>
            <w:vAlign w:val="center"/>
          </w:tcPr>
          <w:p w14:paraId="6215B5D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23</w:t>
            </w:r>
          </w:p>
        </w:tc>
        <w:tc>
          <w:tcPr>
            <w:tcW w:w="654" w:type="pct"/>
            <w:tcBorders>
              <w:tl2br w:val="nil"/>
              <w:tr2bl w:val="nil"/>
            </w:tcBorders>
            <w:shd w:val="clear" w:color="auto" w:fill="auto"/>
            <w:vAlign w:val="center"/>
          </w:tcPr>
          <w:p w14:paraId="53F7B10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4416668</w:t>
            </w:r>
          </w:p>
        </w:tc>
        <w:tc>
          <w:tcPr>
            <w:tcW w:w="784" w:type="pct"/>
            <w:tcBorders>
              <w:tl2br w:val="nil"/>
              <w:tr2bl w:val="nil"/>
            </w:tcBorders>
            <w:shd w:val="clear" w:color="auto" w:fill="auto"/>
            <w:vAlign w:val="center"/>
          </w:tcPr>
          <w:p w14:paraId="349C9A7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37421339</w:t>
            </w:r>
          </w:p>
        </w:tc>
        <w:tc>
          <w:tcPr>
            <w:tcW w:w="547" w:type="pct"/>
            <w:vMerge w:val="continue"/>
            <w:tcBorders>
              <w:tl2br w:val="nil"/>
              <w:tr2bl w:val="nil"/>
            </w:tcBorders>
            <w:shd w:val="clear" w:color="auto" w:fill="auto"/>
            <w:vAlign w:val="center"/>
          </w:tcPr>
          <w:p w14:paraId="400D3522">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AC9F66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A83212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441E5FC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w:t>
            </w:r>
          </w:p>
        </w:tc>
        <w:tc>
          <w:tcPr>
            <w:tcW w:w="691" w:type="pct"/>
            <w:tcBorders>
              <w:tl2br w:val="nil"/>
              <w:tr2bl w:val="nil"/>
            </w:tcBorders>
            <w:shd w:val="clear" w:color="auto" w:fill="auto"/>
            <w:vAlign w:val="center"/>
          </w:tcPr>
          <w:p w14:paraId="1B6088B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4414192</w:t>
            </w:r>
          </w:p>
        </w:tc>
        <w:tc>
          <w:tcPr>
            <w:tcW w:w="685" w:type="pct"/>
            <w:tcBorders>
              <w:tl2br w:val="nil"/>
              <w:tr2bl w:val="nil"/>
            </w:tcBorders>
            <w:shd w:val="clear" w:color="auto" w:fill="auto"/>
            <w:vAlign w:val="center"/>
          </w:tcPr>
          <w:p w14:paraId="5ABD5D3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37421599</w:t>
            </w:r>
          </w:p>
        </w:tc>
        <w:tc>
          <w:tcPr>
            <w:tcW w:w="545" w:type="pct"/>
            <w:tcBorders>
              <w:tl2br w:val="nil"/>
              <w:tr2bl w:val="nil"/>
            </w:tcBorders>
            <w:shd w:val="clear" w:color="auto" w:fill="auto"/>
            <w:vAlign w:val="center"/>
          </w:tcPr>
          <w:p w14:paraId="32AC14F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24</w:t>
            </w:r>
          </w:p>
        </w:tc>
        <w:tc>
          <w:tcPr>
            <w:tcW w:w="654" w:type="pct"/>
            <w:tcBorders>
              <w:tl2br w:val="nil"/>
              <w:tr2bl w:val="nil"/>
            </w:tcBorders>
            <w:shd w:val="clear" w:color="auto" w:fill="auto"/>
            <w:vAlign w:val="center"/>
          </w:tcPr>
          <w:p w14:paraId="5BD08E5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4416670</w:t>
            </w:r>
          </w:p>
        </w:tc>
        <w:tc>
          <w:tcPr>
            <w:tcW w:w="784" w:type="pct"/>
            <w:tcBorders>
              <w:tl2br w:val="nil"/>
              <w:tr2bl w:val="nil"/>
            </w:tcBorders>
            <w:shd w:val="clear" w:color="auto" w:fill="auto"/>
            <w:vAlign w:val="center"/>
          </w:tcPr>
          <w:p w14:paraId="057EC29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37421377</w:t>
            </w:r>
          </w:p>
        </w:tc>
        <w:tc>
          <w:tcPr>
            <w:tcW w:w="547" w:type="pct"/>
            <w:vMerge w:val="continue"/>
            <w:tcBorders>
              <w:tl2br w:val="nil"/>
              <w:tr2bl w:val="nil"/>
            </w:tcBorders>
            <w:shd w:val="clear" w:color="auto" w:fill="auto"/>
            <w:vAlign w:val="center"/>
          </w:tcPr>
          <w:p w14:paraId="4A3C0BD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4D52A1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B56F30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3375505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w:t>
            </w:r>
          </w:p>
        </w:tc>
        <w:tc>
          <w:tcPr>
            <w:tcW w:w="691" w:type="pct"/>
            <w:tcBorders>
              <w:tl2br w:val="nil"/>
              <w:tr2bl w:val="nil"/>
            </w:tcBorders>
            <w:shd w:val="clear" w:color="auto" w:fill="auto"/>
            <w:vAlign w:val="center"/>
          </w:tcPr>
          <w:p w14:paraId="6A05D74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4414209</w:t>
            </w:r>
          </w:p>
        </w:tc>
        <w:tc>
          <w:tcPr>
            <w:tcW w:w="685" w:type="pct"/>
            <w:tcBorders>
              <w:tl2br w:val="nil"/>
              <w:tr2bl w:val="nil"/>
            </w:tcBorders>
            <w:shd w:val="clear" w:color="auto" w:fill="auto"/>
            <w:vAlign w:val="center"/>
          </w:tcPr>
          <w:p w14:paraId="46095E6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37421264</w:t>
            </w:r>
          </w:p>
        </w:tc>
        <w:tc>
          <w:tcPr>
            <w:tcW w:w="545" w:type="pct"/>
            <w:tcBorders>
              <w:tl2br w:val="nil"/>
              <w:tr2bl w:val="nil"/>
            </w:tcBorders>
            <w:shd w:val="clear" w:color="auto" w:fill="auto"/>
            <w:vAlign w:val="center"/>
          </w:tcPr>
          <w:p w14:paraId="774FE65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25</w:t>
            </w:r>
          </w:p>
        </w:tc>
        <w:tc>
          <w:tcPr>
            <w:tcW w:w="654" w:type="pct"/>
            <w:tcBorders>
              <w:tl2br w:val="nil"/>
              <w:tr2bl w:val="nil"/>
            </w:tcBorders>
            <w:shd w:val="clear" w:color="auto" w:fill="auto"/>
            <w:vAlign w:val="center"/>
          </w:tcPr>
          <w:p w14:paraId="5265480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4416578</w:t>
            </w:r>
          </w:p>
        </w:tc>
        <w:tc>
          <w:tcPr>
            <w:tcW w:w="784" w:type="pct"/>
            <w:tcBorders>
              <w:tl2br w:val="nil"/>
              <w:tr2bl w:val="nil"/>
            </w:tcBorders>
            <w:shd w:val="clear" w:color="auto" w:fill="auto"/>
            <w:vAlign w:val="center"/>
          </w:tcPr>
          <w:p w14:paraId="1CDC2E8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37421528</w:t>
            </w:r>
          </w:p>
        </w:tc>
        <w:tc>
          <w:tcPr>
            <w:tcW w:w="547" w:type="pct"/>
            <w:vMerge w:val="continue"/>
            <w:tcBorders>
              <w:tl2br w:val="nil"/>
              <w:tr2bl w:val="nil"/>
            </w:tcBorders>
            <w:shd w:val="clear" w:color="auto" w:fill="auto"/>
            <w:vAlign w:val="center"/>
          </w:tcPr>
          <w:p w14:paraId="47D8F5B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F22FC4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04A525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0578C47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w:t>
            </w:r>
          </w:p>
        </w:tc>
        <w:tc>
          <w:tcPr>
            <w:tcW w:w="691" w:type="pct"/>
            <w:tcBorders>
              <w:tl2br w:val="nil"/>
              <w:tr2bl w:val="nil"/>
            </w:tcBorders>
            <w:shd w:val="clear" w:color="auto" w:fill="auto"/>
            <w:vAlign w:val="center"/>
          </w:tcPr>
          <w:p w14:paraId="4D8F0F6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4414209</w:t>
            </w:r>
          </w:p>
        </w:tc>
        <w:tc>
          <w:tcPr>
            <w:tcW w:w="685" w:type="pct"/>
            <w:tcBorders>
              <w:tl2br w:val="nil"/>
              <w:tr2bl w:val="nil"/>
            </w:tcBorders>
            <w:shd w:val="clear" w:color="auto" w:fill="auto"/>
            <w:vAlign w:val="center"/>
          </w:tcPr>
          <w:p w14:paraId="63A80EF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37421264</w:t>
            </w:r>
          </w:p>
        </w:tc>
        <w:tc>
          <w:tcPr>
            <w:tcW w:w="545" w:type="pct"/>
            <w:tcBorders>
              <w:tl2br w:val="nil"/>
              <w:tr2bl w:val="nil"/>
            </w:tcBorders>
            <w:shd w:val="clear" w:color="auto" w:fill="auto"/>
            <w:vAlign w:val="center"/>
          </w:tcPr>
          <w:p w14:paraId="40CE83B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26</w:t>
            </w:r>
          </w:p>
        </w:tc>
        <w:tc>
          <w:tcPr>
            <w:tcW w:w="654" w:type="pct"/>
            <w:tcBorders>
              <w:tl2br w:val="nil"/>
              <w:tr2bl w:val="nil"/>
            </w:tcBorders>
            <w:shd w:val="clear" w:color="auto" w:fill="auto"/>
            <w:vAlign w:val="center"/>
          </w:tcPr>
          <w:p w14:paraId="5F9A3E2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4416587</w:t>
            </w:r>
          </w:p>
        </w:tc>
        <w:tc>
          <w:tcPr>
            <w:tcW w:w="784" w:type="pct"/>
            <w:tcBorders>
              <w:tl2br w:val="nil"/>
              <w:tr2bl w:val="nil"/>
            </w:tcBorders>
            <w:shd w:val="clear" w:color="auto" w:fill="auto"/>
            <w:vAlign w:val="center"/>
          </w:tcPr>
          <w:p w14:paraId="6A13084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37421737</w:t>
            </w:r>
          </w:p>
        </w:tc>
        <w:tc>
          <w:tcPr>
            <w:tcW w:w="547" w:type="pct"/>
            <w:vMerge w:val="continue"/>
            <w:tcBorders>
              <w:tl2br w:val="nil"/>
              <w:tr2bl w:val="nil"/>
            </w:tcBorders>
            <w:shd w:val="clear" w:color="auto" w:fill="auto"/>
            <w:vAlign w:val="center"/>
          </w:tcPr>
          <w:p w14:paraId="5F673CF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F4DA02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CD1D16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22A114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9</w:t>
            </w:r>
          </w:p>
        </w:tc>
        <w:tc>
          <w:tcPr>
            <w:tcW w:w="691" w:type="pct"/>
            <w:tcBorders>
              <w:tl2br w:val="nil"/>
              <w:tr2bl w:val="nil"/>
            </w:tcBorders>
            <w:shd w:val="clear" w:color="auto" w:fill="auto"/>
            <w:vAlign w:val="center"/>
          </w:tcPr>
          <w:p w14:paraId="45E935C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4415800</w:t>
            </w:r>
          </w:p>
        </w:tc>
        <w:tc>
          <w:tcPr>
            <w:tcW w:w="685" w:type="pct"/>
            <w:tcBorders>
              <w:tl2br w:val="nil"/>
              <w:tr2bl w:val="nil"/>
            </w:tcBorders>
            <w:shd w:val="clear" w:color="auto" w:fill="auto"/>
            <w:vAlign w:val="center"/>
          </w:tcPr>
          <w:p w14:paraId="4978C77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37420064</w:t>
            </w:r>
          </w:p>
        </w:tc>
        <w:tc>
          <w:tcPr>
            <w:tcW w:w="545" w:type="pct"/>
            <w:tcBorders>
              <w:tl2br w:val="nil"/>
              <w:tr2bl w:val="nil"/>
            </w:tcBorders>
            <w:shd w:val="clear" w:color="auto" w:fill="auto"/>
            <w:vAlign w:val="center"/>
          </w:tcPr>
          <w:p w14:paraId="39F6E2D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27</w:t>
            </w:r>
          </w:p>
        </w:tc>
        <w:tc>
          <w:tcPr>
            <w:tcW w:w="654" w:type="pct"/>
            <w:tcBorders>
              <w:tl2br w:val="nil"/>
              <w:tr2bl w:val="nil"/>
            </w:tcBorders>
            <w:shd w:val="clear" w:color="auto" w:fill="auto"/>
            <w:vAlign w:val="center"/>
          </w:tcPr>
          <w:p w14:paraId="7D02530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4416567</w:t>
            </w:r>
          </w:p>
        </w:tc>
        <w:tc>
          <w:tcPr>
            <w:tcW w:w="784" w:type="pct"/>
            <w:tcBorders>
              <w:tl2br w:val="nil"/>
              <w:tr2bl w:val="nil"/>
            </w:tcBorders>
            <w:shd w:val="clear" w:color="auto" w:fill="auto"/>
            <w:vAlign w:val="center"/>
          </w:tcPr>
          <w:p w14:paraId="4384A6C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37421772</w:t>
            </w:r>
          </w:p>
        </w:tc>
        <w:tc>
          <w:tcPr>
            <w:tcW w:w="547" w:type="pct"/>
            <w:vMerge w:val="continue"/>
            <w:tcBorders>
              <w:tl2br w:val="nil"/>
              <w:tr2bl w:val="nil"/>
            </w:tcBorders>
            <w:shd w:val="clear" w:color="auto" w:fill="auto"/>
            <w:vAlign w:val="center"/>
          </w:tcPr>
          <w:p w14:paraId="27E1A4C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5C2EC79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50737DD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09B806F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w:t>
            </w:r>
          </w:p>
        </w:tc>
        <w:tc>
          <w:tcPr>
            <w:tcW w:w="691" w:type="pct"/>
            <w:tcBorders>
              <w:tl2br w:val="nil"/>
              <w:tr2bl w:val="nil"/>
            </w:tcBorders>
            <w:shd w:val="clear" w:color="auto" w:fill="auto"/>
            <w:vAlign w:val="center"/>
          </w:tcPr>
          <w:p w14:paraId="37E73D5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4415862</w:t>
            </w:r>
          </w:p>
        </w:tc>
        <w:tc>
          <w:tcPr>
            <w:tcW w:w="685" w:type="pct"/>
            <w:tcBorders>
              <w:tl2br w:val="nil"/>
              <w:tr2bl w:val="nil"/>
            </w:tcBorders>
            <w:shd w:val="clear" w:color="auto" w:fill="auto"/>
            <w:vAlign w:val="center"/>
          </w:tcPr>
          <w:p w14:paraId="125AC17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37420094</w:t>
            </w:r>
          </w:p>
        </w:tc>
        <w:tc>
          <w:tcPr>
            <w:tcW w:w="545" w:type="pct"/>
            <w:tcBorders>
              <w:tl2br w:val="nil"/>
              <w:tr2bl w:val="nil"/>
            </w:tcBorders>
            <w:shd w:val="clear" w:color="auto" w:fill="auto"/>
            <w:vAlign w:val="center"/>
          </w:tcPr>
          <w:p w14:paraId="4916534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28</w:t>
            </w:r>
          </w:p>
        </w:tc>
        <w:tc>
          <w:tcPr>
            <w:tcW w:w="654" w:type="pct"/>
            <w:tcBorders>
              <w:tl2br w:val="nil"/>
              <w:tr2bl w:val="nil"/>
            </w:tcBorders>
            <w:shd w:val="clear" w:color="auto" w:fill="auto"/>
            <w:vAlign w:val="center"/>
          </w:tcPr>
          <w:p w14:paraId="1EF3909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4416558</w:t>
            </w:r>
          </w:p>
        </w:tc>
        <w:tc>
          <w:tcPr>
            <w:tcW w:w="784" w:type="pct"/>
            <w:tcBorders>
              <w:tl2br w:val="nil"/>
              <w:tr2bl w:val="nil"/>
            </w:tcBorders>
            <w:shd w:val="clear" w:color="auto" w:fill="auto"/>
            <w:vAlign w:val="center"/>
          </w:tcPr>
          <w:p w14:paraId="042DA51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37421785</w:t>
            </w:r>
          </w:p>
        </w:tc>
        <w:tc>
          <w:tcPr>
            <w:tcW w:w="547" w:type="pct"/>
            <w:vMerge w:val="continue"/>
            <w:tcBorders>
              <w:tl2br w:val="nil"/>
              <w:tr2bl w:val="nil"/>
            </w:tcBorders>
            <w:shd w:val="clear" w:color="auto" w:fill="auto"/>
            <w:vAlign w:val="center"/>
          </w:tcPr>
          <w:p w14:paraId="06266D3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3DE4BE6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6C0EC1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305394B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w:t>
            </w:r>
          </w:p>
        </w:tc>
        <w:tc>
          <w:tcPr>
            <w:tcW w:w="691" w:type="pct"/>
            <w:tcBorders>
              <w:tl2br w:val="nil"/>
              <w:tr2bl w:val="nil"/>
            </w:tcBorders>
            <w:shd w:val="clear" w:color="auto" w:fill="auto"/>
            <w:vAlign w:val="center"/>
          </w:tcPr>
          <w:p w14:paraId="52D312D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4415862</w:t>
            </w:r>
          </w:p>
        </w:tc>
        <w:tc>
          <w:tcPr>
            <w:tcW w:w="685" w:type="pct"/>
            <w:tcBorders>
              <w:tl2br w:val="nil"/>
              <w:tr2bl w:val="nil"/>
            </w:tcBorders>
            <w:shd w:val="clear" w:color="auto" w:fill="auto"/>
            <w:vAlign w:val="center"/>
          </w:tcPr>
          <w:p w14:paraId="7906B36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37420094</w:t>
            </w:r>
          </w:p>
        </w:tc>
        <w:tc>
          <w:tcPr>
            <w:tcW w:w="545" w:type="pct"/>
            <w:tcBorders>
              <w:tl2br w:val="nil"/>
              <w:tr2bl w:val="nil"/>
            </w:tcBorders>
            <w:shd w:val="clear" w:color="auto" w:fill="auto"/>
            <w:vAlign w:val="center"/>
          </w:tcPr>
          <w:p w14:paraId="5A12374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29</w:t>
            </w:r>
          </w:p>
        </w:tc>
        <w:tc>
          <w:tcPr>
            <w:tcW w:w="654" w:type="pct"/>
            <w:tcBorders>
              <w:tl2br w:val="nil"/>
              <w:tr2bl w:val="nil"/>
            </w:tcBorders>
            <w:shd w:val="clear" w:color="auto" w:fill="auto"/>
            <w:vAlign w:val="center"/>
          </w:tcPr>
          <w:p w14:paraId="0E67998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4416516</w:t>
            </w:r>
          </w:p>
        </w:tc>
        <w:tc>
          <w:tcPr>
            <w:tcW w:w="784" w:type="pct"/>
            <w:tcBorders>
              <w:tl2br w:val="nil"/>
              <w:tr2bl w:val="nil"/>
            </w:tcBorders>
            <w:shd w:val="clear" w:color="auto" w:fill="auto"/>
            <w:vAlign w:val="center"/>
          </w:tcPr>
          <w:p w14:paraId="4C26868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37421806</w:t>
            </w:r>
          </w:p>
        </w:tc>
        <w:tc>
          <w:tcPr>
            <w:tcW w:w="547" w:type="pct"/>
            <w:vMerge w:val="continue"/>
            <w:tcBorders>
              <w:tl2br w:val="nil"/>
              <w:tr2bl w:val="nil"/>
            </w:tcBorders>
            <w:shd w:val="clear" w:color="auto" w:fill="auto"/>
            <w:vAlign w:val="center"/>
          </w:tcPr>
          <w:p w14:paraId="4F8E38E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166E4A7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18BCBD8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B03B12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12</w:t>
            </w:r>
          </w:p>
        </w:tc>
        <w:tc>
          <w:tcPr>
            <w:tcW w:w="691" w:type="pct"/>
            <w:tcBorders>
              <w:tl2br w:val="nil"/>
              <w:tr2bl w:val="nil"/>
            </w:tcBorders>
            <w:shd w:val="clear" w:color="auto" w:fill="auto"/>
            <w:vAlign w:val="center"/>
          </w:tcPr>
          <w:p w14:paraId="4DB7F45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4415873</w:t>
            </w:r>
          </w:p>
        </w:tc>
        <w:tc>
          <w:tcPr>
            <w:tcW w:w="685" w:type="pct"/>
            <w:tcBorders>
              <w:tl2br w:val="nil"/>
              <w:tr2bl w:val="nil"/>
            </w:tcBorders>
            <w:shd w:val="clear" w:color="auto" w:fill="auto"/>
            <w:vAlign w:val="center"/>
          </w:tcPr>
          <w:p w14:paraId="0D78770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37420099</w:t>
            </w:r>
          </w:p>
        </w:tc>
        <w:tc>
          <w:tcPr>
            <w:tcW w:w="545" w:type="pct"/>
            <w:tcBorders>
              <w:tl2br w:val="nil"/>
              <w:tr2bl w:val="nil"/>
            </w:tcBorders>
            <w:shd w:val="clear" w:color="auto" w:fill="auto"/>
            <w:vAlign w:val="center"/>
          </w:tcPr>
          <w:p w14:paraId="18F1B9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30</w:t>
            </w:r>
          </w:p>
        </w:tc>
        <w:tc>
          <w:tcPr>
            <w:tcW w:w="654" w:type="pct"/>
            <w:tcBorders>
              <w:tl2br w:val="nil"/>
              <w:tr2bl w:val="nil"/>
            </w:tcBorders>
            <w:shd w:val="clear" w:color="auto" w:fill="auto"/>
            <w:vAlign w:val="center"/>
          </w:tcPr>
          <w:p w14:paraId="1A66977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4416506</w:t>
            </w:r>
          </w:p>
        </w:tc>
        <w:tc>
          <w:tcPr>
            <w:tcW w:w="784" w:type="pct"/>
            <w:tcBorders>
              <w:tl2br w:val="nil"/>
              <w:tr2bl w:val="nil"/>
            </w:tcBorders>
            <w:shd w:val="clear" w:color="auto" w:fill="auto"/>
            <w:vAlign w:val="center"/>
          </w:tcPr>
          <w:p w14:paraId="225D613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37421819</w:t>
            </w:r>
          </w:p>
        </w:tc>
        <w:tc>
          <w:tcPr>
            <w:tcW w:w="547" w:type="pct"/>
            <w:vMerge w:val="continue"/>
            <w:tcBorders>
              <w:tl2br w:val="nil"/>
              <w:tr2bl w:val="nil"/>
            </w:tcBorders>
            <w:shd w:val="clear" w:color="auto" w:fill="auto"/>
            <w:vAlign w:val="center"/>
          </w:tcPr>
          <w:p w14:paraId="3A3B991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7BEE1B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280B438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9E56BE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13</w:t>
            </w:r>
          </w:p>
        </w:tc>
        <w:tc>
          <w:tcPr>
            <w:tcW w:w="691" w:type="pct"/>
            <w:tcBorders>
              <w:tl2br w:val="nil"/>
              <w:tr2bl w:val="nil"/>
            </w:tcBorders>
            <w:shd w:val="clear" w:color="auto" w:fill="auto"/>
            <w:vAlign w:val="center"/>
          </w:tcPr>
          <w:p w14:paraId="1D21678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4415873</w:t>
            </w:r>
          </w:p>
        </w:tc>
        <w:tc>
          <w:tcPr>
            <w:tcW w:w="685" w:type="pct"/>
            <w:tcBorders>
              <w:tl2br w:val="nil"/>
              <w:tr2bl w:val="nil"/>
            </w:tcBorders>
            <w:shd w:val="clear" w:color="auto" w:fill="auto"/>
            <w:vAlign w:val="center"/>
          </w:tcPr>
          <w:p w14:paraId="6A9A962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37420099</w:t>
            </w:r>
          </w:p>
        </w:tc>
        <w:tc>
          <w:tcPr>
            <w:tcW w:w="545" w:type="pct"/>
            <w:tcBorders>
              <w:tl2br w:val="nil"/>
              <w:tr2bl w:val="nil"/>
            </w:tcBorders>
            <w:shd w:val="clear" w:color="auto" w:fill="auto"/>
            <w:vAlign w:val="center"/>
          </w:tcPr>
          <w:p w14:paraId="1721718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31</w:t>
            </w:r>
          </w:p>
        </w:tc>
        <w:tc>
          <w:tcPr>
            <w:tcW w:w="654" w:type="pct"/>
            <w:tcBorders>
              <w:tl2br w:val="nil"/>
              <w:tr2bl w:val="nil"/>
            </w:tcBorders>
            <w:shd w:val="clear" w:color="auto" w:fill="auto"/>
            <w:vAlign w:val="center"/>
          </w:tcPr>
          <w:p w14:paraId="6C5AD0A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4416441</w:t>
            </w:r>
          </w:p>
        </w:tc>
        <w:tc>
          <w:tcPr>
            <w:tcW w:w="784" w:type="pct"/>
            <w:tcBorders>
              <w:tl2br w:val="nil"/>
              <w:tr2bl w:val="nil"/>
            </w:tcBorders>
            <w:shd w:val="clear" w:color="auto" w:fill="auto"/>
            <w:vAlign w:val="center"/>
          </w:tcPr>
          <w:p w14:paraId="483DE79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37421819</w:t>
            </w:r>
          </w:p>
        </w:tc>
        <w:tc>
          <w:tcPr>
            <w:tcW w:w="547" w:type="pct"/>
            <w:vMerge w:val="continue"/>
            <w:tcBorders>
              <w:tl2br w:val="nil"/>
              <w:tr2bl w:val="nil"/>
            </w:tcBorders>
            <w:shd w:val="clear" w:color="auto" w:fill="auto"/>
            <w:vAlign w:val="center"/>
          </w:tcPr>
          <w:p w14:paraId="2E5F80D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55948E0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178C7B5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1DAF37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14</w:t>
            </w:r>
          </w:p>
        </w:tc>
        <w:tc>
          <w:tcPr>
            <w:tcW w:w="691" w:type="pct"/>
            <w:tcBorders>
              <w:tl2br w:val="nil"/>
              <w:tr2bl w:val="nil"/>
            </w:tcBorders>
            <w:shd w:val="clear" w:color="auto" w:fill="auto"/>
            <w:vAlign w:val="center"/>
          </w:tcPr>
          <w:p w14:paraId="66B4D7D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4415912</w:t>
            </w:r>
          </w:p>
        </w:tc>
        <w:tc>
          <w:tcPr>
            <w:tcW w:w="685" w:type="pct"/>
            <w:tcBorders>
              <w:tl2br w:val="nil"/>
              <w:tr2bl w:val="nil"/>
            </w:tcBorders>
            <w:shd w:val="clear" w:color="auto" w:fill="auto"/>
            <w:vAlign w:val="center"/>
          </w:tcPr>
          <w:p w14:paraId="0DFEF3A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37420118</w:t>
            </w:r>
          </w:p>
        </w:tc>
        <w:tc>
          <w:tcPr>
            <w:tcW w:w="545" w:type="pct"/>
            <w:tcBorders>
              <w:tl2br w:val="nil"/>
              <w:tr2bl w:val="nil"/>
            </w:tcBorders>
            <w:shd w:val="clear" w:color="auto" w:fill="auto"/>
            <w:vAlign w:val="center"/>
          </w:tcPr>
          <w:p w14:paraId="3EA3E19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32</w:t>
            </w:r>
          </w:p>
        </w:tc>
        <w:tc>
          <w:tcPr>
            <w:tcW w:w="654" w:type="pct"/>
            <w:tcBorders>
              <w:tl2br w:val="nil"/>
              <w:tr2bl w:val="nil"/>
            </w:tcBorders>
            <w:shd w:val="clear" w:color="auto" w:fill="auto"/>
            <w:vAlign w:val="center"/>
          </w:tcPr>
          <w:p w14:paraId="5E0BE87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4416391</w:t>
            </w:r>
          </w:p>
        </w:tc>
        <w:tc>
          <w:tcPr>
            <w:tcW w:w="784" w:type="pct"/>
            <w:tcBorders>
              <w:tl2br w:val="nil"/>
              <w:tr2bl w:val="nil"/>
            </w:tcBorders>
            <w:shd w:val="clear" w:color="auto" w:fill="auto"/>
            <w:vAlign w:val="center"/>
          </w:tcPr>
          <w:p w14:paraId="6BA7BE8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37421827</w:t>
            </w:r>
          </w:p>
        </w:tc>
        <w:tc>
          <w:tcPr>
            <w:tcW w:w="547" w:type="pct"/>
            <w:vMerge w:val="continue"/>
            <w:tcBorders>
              <w:tl2br w:val="nil"/>
              <w:tr2bl w:val="nil"/>
            </w:tcBorders>
            <w:shd w:val="clear" w:color="auto" w:fill="auto"/>
            <w:vAlign w:val="center"/>
          </w:tcPr>
          <w:p w14:paraId="26DB426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50D0CD1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541A2C6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73AFC31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15</w:t>
            </w:r>
          </w:p>
        </w:tc>
        <w:tc>
          <w:tcPr>
            <w:tcW w:w="691" w:type="pct"/>
            <w:tcBorders>
              <w:tl2br w:val="nil"/>
              <w:tr2bl w:val="nil"/>
            </w:tcBorders>
            <w:shd w:val="clear" w:color="auto" w:fill="auto"/>
            <w:vAlign w:val="center"/>
          </w:tcPr>
          <w:p w14:paraId="3654A93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4415906</w:t>
            </w:r>
          </w:p>
        </w:tc>
        <w:tc>
          <w:tcPr>
            <w:tcW w:w="685" w:type="pct"/>
            <w:tcBorders>
              <w:tl2br w:val="nil"/>
              <w:tr2bl w:val="nil"/>
            </w:tcBorders>
            <w:shd w:val="clear" w:color="auto" w:fill="auto"/>
            <w:vAlign w:val="center"/>
          </w:tcPr>
          <w:p w14:paraId="0BAB362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37420695</w:t>
            </w:r>
          </w:p>
        </w:tc>
        <w:tc>
          <w:tcPr>
            <w:tcW w:w="545" w:type="pct"/>
            <w:tcBorders>
              <w:tl2br w:val="nil"/>
              <w:tr2bl w:val="nil"/>
            </w:tcBorders>
            <w:shd w:val="clear" w:color="auto" w:fill="auto"/>
            <w:vAlign w:val="center"/>
          </w:tcPr>
          <w:p w14:paraId="704154B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33</w:t>
            </w:r>
          </w:p>
        </w:tc>
        <w:tc>
          <w:tcPr>
            <w:tcW w:w="654" w:type="pct"/>
            <w:tcBorders>
              <w:tl2br w:val="nil"/>
              <w:tr2bl w:val="nil"/>
            </w:tcBorders>
            <w:shd w:val="clear" w:color="auto" w:fill="auto"/>
            <w:vAlign w:val="center"/>
          </w:tcPr>
          <w:p w14:paraId="579DBE5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4416373</w:t>
            </w:r>
          </w:p>
        </w:tc>
        <w:tc>
          <w:tcPr>
            <w:tcW w:w="784" w:type="pct"/>
            <w:tcBorders>
              <w:tl2br w:val="nil"/>
              <w:tr2bl w:val="nil"/>
            </w:tcBorders>
            <w:shd w:val="clear" w:color="auto" w:fill="auto"/>
            <w:vAlign w:val="center"/>
          </w:tcPr>
          <w:p w14:paraId="3FE1901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37421834</w:t>
            </w:r>
          </w:p>
        </w:tc>
        <w:tc>
          <w:tcPr>
            <w:tcW w:w="547" w:type="pct"/>
            <w:vMerge w:val="continue"/>
            <w:tcBorders>
              <w:tl2br w:val="nil"/>
              <w:tr2bl w:val="nil"/>
            </w:tcBorders>
            <w:shd w:val="clear" w:color="auto" w:fill="auto"/>
            <w:vAlign w:val="center"/>
          </w:tcPr>
          <w:p w14:paraId="45A5AB7E">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AE6B97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29FF2EF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CCDBE8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16</w:t>
            </w:r>
          </w:p>
        </w:tc>
        <w:tc>
          <w:tcPr>
            <w:tcW w:w="691" w:type="pct"/>
            <w:tcBorders>
              <w:tl2br w:val="nil"/>
              <w:tr2bl w:val="nil"/>
            </w:tcBorders>
            <w:shd w:val="clear" w:color="auto" w:fill="auto"/>
            <w:vAlign w:val="center"/>
          </w:tcPr>
          <w:p w14:paraId="2F0002C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4416396</w:t>
            </w:r>
          </w:p>
        </w:tc>
        <w:tc>
          <w:tcPr>
            <w:tcW w:w="685" w:type="pct"/>
            <w:tcBorders>
              <w:tl2br w:val="nil"/>
              <w:tr2bl w:val="nil"/>
            </w:tcBorders>
            <w:shd w:val="clear" w:color="auto" w:fill="auto"/>
            <w:vAlign w:val="center"/>
          </w:tcPr>
          <w:p w14:paraId="6771CAC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37420694</w:t>
            </w:r>
          </w:p>
        </w:tc>
        <w:tc>
          <w:tcPr>
            <w:tcW w:w="545" w:type="pct"/>
            <w:tcBorders>
              <w:tl2br w:val="nil"/>
              <w:tr2bl w:val="nil"/>
            </w:tcBorders>
            <w:shd w:val="clear" w:color="auto" w:fill="auto"/>
            <w:vAlign w:val="center"/>
          </w:tcPr>
          <w:p w14:paraId="5AFAEAC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34</w:t>
            </w:r>
          </w:p>
        </w:tc>
        <w:tc>
          <w:tcPr>
            <w:tcW w:w="654" w:type="pct"/>
            <w:tcBorders>
              <w:tl2br w:val="nil"/>
              <w:tr2bl w:val="nil"/>
            </w:tcBorders>
            <w:shd w:val="clear" w:color="auto" w:fill="auto"/>
            <w:vAlign w:val="center"/>
          </w:tcPr>
          <w:p w14:paraId="0D558AF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4416314</w:t>
            </w:r>
          </w:p>
        </w:tc>
        <w:tc>
          <w:tcPr>
            <w:tcW w:w="784" w:type="pct"/>
            <w:tcBorders>
              <w:tl2br w:val="nil"/>
              <w:tr2bl w:val="nil"/>
            </w:tcBorders>
            <w:shd w:val="clear" w:color="auto" w:fill="auto"/>
            <w:vAlign w:val="center"/>
          </w:tcPr>
          <w:p w14:paraId="6B5FC63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37421864</w:t>
            </w:r>
          </w:p>
        </w:tc>
        <w:tc>
          <w:tcPr>
            <w:tcW w:w="547" w:type="pct"/>
            <w:vMerge w:val="continue"/>
            <w:tcBorders>
              <w:tl2br w:val="nil"/>
              <w:tr2bl w:val="nil"/>
            </w:tcBorders>
            <w:shd w:val="clear" w:color="auto" w:fill="auto"/>
            <w:vAlign w:val="center"/>
          </w:tcPr>
          <w:p w14:paraId="0B91E61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2A4E5D3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5DE6163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7D1883D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17</w:t>
            </w:r>
          </w:p>
        </w:tc>
        <w:tc>
          <w:tcPr>
            <w:tcW w:w="691" w:type="pct"/>
            <w:tcBorders>
              <w:tl2br w:val="nil"/>
              <w:tr2bl w:val="nil"/>
            </w:tcBorders>
            <w:shd w:val="clear" w:color="auto" w:fill="auto"/>
            <w:vAlign w:val="center"/>
          </w:tcPr>
          <w:p w14:paraId="6ADA9C8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4416291</w:t>
            </w:r>
          </w:p>
        </w:tc>
        <w:tc>
          <w:tcPr>
            <w:tcW w:w="685" w:type="pct"/>
            <w:tcBorders>
              <w:tl2br w:val="nil"/>
              <w:tr2bl w:val="nil"/>
            </w:tcBorders>
            <w:shd w:val="clear" w:color="auto" w:fill="auto"/>
            <w:vAlign w:val="center"/>
          </w:tcPr>
          <w:p w14:paraId="22C84E7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37421119</w:t>
            </w:r>
          </w:p>
        </w:tc>
        <w:tc>
          <w:tcPr>
            <w:tcW w:w="545" w:type="pct"/>
            <w:tcBorders>
              <w:tl2br w:val="nil"/>
              <w:tr2bl w:val="nil"/>
            </w:tcBorders>
            <w:shd w:val="clear" w:color="auto" w:fill="auto"/>
            <w:vAlign w:val="center"/>
          </w:tcPr>
          <w:p w14:paraId="483D55A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35</w:t>
            </w:r>
          </w:p>
        </w:tc>
        <w:tc>
          <w:tcPr>
            <w:tcW w:w="654" w:type="pct"/>
            <w:tcBorders>
              <w:tl2br w:val="nil"/>
              <w:tr2bl w:val="nil"/>
            </w:tcBorders>
            <w:shd w:val="clear" w:color="auto" w:fill="auto"/>
            <w:vAlign w:val="center"/>
          </w:tcPr>
          <w:p w14:paraId="39B5996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4416314</w:t>
            </w:r>
          </w:p>
        </w:tc>
        <w:tc>
          <w:tcPr>
            <w:tcW w:w="784" w:type="pct"/>
            <w:tcBorders>
              <w:tl2br w:val="nil"/>
              <w:tr2bl w:val="nil"/>
            </w:tcBorders>
            <w:shd w:val="clear" w:color="auto" w:fill="auto"/>
            <w:vAlign w:val="center"/>
          </w:tcPr>
          <w:p w14:paraId="3ADE77A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37421864</w:t>
            </w:r>
          </w:p>
        </w:tc>
        <w:tc>
          <w:tcPr>
            <w:tcW w:w="547" w:type="pct"/>
            <w:vMerge w:val="continue"/>
            <w:tcBorders>
              <w:tl2br w:val="nil"/>
              <w:tr2bl w:val="nil"/>
            </w:tcBorders>
            <w:shd w:val="clear" w:color="auto" w:fill="auto"/>
            <w:vAlign w:val="center"/>
          </w:tcPr>
          <w:p w14:paraId="27443DA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044AEC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restart"/>
            <w:tcBorders>
              <w:tl2br w:val="nil"/>
              <w:tr2bl w:val="nil"/>
            </w:tcBorders>
            <w:shd w:val="clear" w:color="auto" w:fill="auto"/>
            <w:vAlign w:val="center"/>
          </w:tcPr>
          <w:p w14:paraId="03B8CCF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延深开采最终采坑</w:t>
            </w:r>
          </w:p>
        </w:tc>
        <w:tc>
          <w:tcPr>
            <w:tcW w:w="545" w:type="pct"/>
            <w:tcBorders>
              <w:tl2br w:val="nil"/>
              <w:tr2bl w:val="nil"/>
            </w:tcBorders>
            <w:shd w:val="clear" w:color="auto" w:fill="auto"/>
            <w:vAlign w:val="center"/>
          </w:tcPr>
          <w:p w14:paraId="7BC8E0D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0</w:t>
            </w:r>
          </w:p>
        </w:tc>
        <w:tc>
          <w:tcPr>
            <w:tcW w:w="691" w:type="pct"/>
            <w:tcBorders>
              <w:tl2br w:val="nil"/>
              <w:tr2bl w:val="nil"/>
            </w:tcBorders>
            <w:shd w:val="clear" w:color="auto" w:fill="auto"/>
            <w:vAlign w:val="center"/>
          </w:tcPr>
          <w:p w14:paraId="27E7DAF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4416631</w:t>
            </w:r>
          </w:p>
        </w:tc>
        <w:tc>
          <w:tcPr>
            <w:tcW w:w="685" w:type="pct"/>
            <w:tcBorders>
              <w:tl2br w:val="nil"/>
              <w:tr2bl w:val="nil"/>
            </w:tcBorders>
            <w:shd w:val="clear" w:color="auto" w:fill="auto"/>
            <w:vAlign w:val="center"/>
          </w:tcPr>
          <w:p w14:paraId="2D4BAEE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37421272</w:t>
            </w:r>
          </w:p>
        </w:tc>
        <w:tc>
          <w:tcPr>
            <w:tcW w:w="545" w:type="pct"/>
            <w:tcBorders>
              <w:tl2br w:val="nil"/>
              <w:tr2bl w:val="nil"/>
            </w:tcBorders>
            <w:shd w:val="clear" w:color="auto" w:fill="auto"/>
            <w:vAlign w:val="center"/>
          </w:tcPr>
          <w:p w14:paraId="6628F9B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14</w:t>
            </w:r>
          </w:p>
        </w:tc>
        <w:tc>
          <w:tcPr>
            <w:tcW w:w="654" w:type="pct"/>
            <w:tcBorders>
              <w:tl2br w:val="nil"/>
              <w:tr2bl w:val="nil"/>
            </w:tcBorders>
            <w:shd w:val="clear" w:color="auto" w:fill="auto"/>
            <w:vAlign w:val="center"/>
          </w:tcPr>
          <w:p w14:paraId="4F8B34B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4416391</w:t>
            </w:r>
          </w:p>
        </w:tc>
        <w:tc>
          <w:tcPr>
            <w:tcW w:w="784" w:type="pct"/>
            <w:tcBorders>
              <w:tl2br w:val="nil"/>
              <w:tr2bl w:val="nil"/>
            </w:tcBorders>
            <w:shd w:val="clear" w:color="auto" w:fill="auto"/>
            <w:vAlign w:val="center"/>
          </w:tcPr>
          <w:p w14:paraId="7D9FD5C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37421827</w:t>
            </w:r>
          </w:p>
        </w:tc>
        <w:tc>
          <w:tcPr>
            <w:tcW w:w="547" w:type="pct"/>
            <w:vMerge w:val="restart"/>
            <w:tcBorders>
              <w:tl2br w:val="nil"/>
              <w:tr2bl w:val="nil"/>
            </w:tcBorders>
            <w:shd w:val="clear" w:color="auto" w:fill="auto"/>
            <w:vAlign w:val="center"/>
          </w:tcPr>
          <w:p w14:paraId="6ECBBCB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21.82</w:t>
            </w:r>
          </w:p>
        </w:tc>
      </w:tr>
      <w:tr w14:paraId="57F916D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B3D36E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2147180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691" w:type="pct"/>
            <w:tcBorders>
              <w:tl2br w:val="nil"/>
              <w:tr2bl w:val="nil"/>
            </w:tcBorders>
            <w:shd w:val="clear" w:color="auto" w:fill="auto"/>
            <w:vAlign w:val="center"/>
          </w:tcPr>
          <w:p w14:paraId="07E98CB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4416634</w:t>
            </w:r>
          </w:p>
        </w:tc>
        <w:tc>
          <w:tcPr>
            <w:tcW w:w="685" w:type="pct"/>
            <w:tcBorders>
              <w:tl2br w:val="nil"/>
              <w:tr2bl w:val="nil"/>
            </w:tcBorders>
            <w:shd w:val="clear" w:color="auto" w:fill="auto"/>
            <w:vAlign w:val="center"/>
          </w:tcPr>
          <w:p w14:paraId="462A8EF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37421289</w:t>
            </w:r>
          </w:p>
        </w:tc>
        <w:tc>
          <w:tcPr>
            <w:tcW w:w="545" w:type="pct"/>
            <w:tcBorders>
              <w:tl2br w:val="nil"/>
              <w:tr2bl w:val="nil"/>
            </w:tcBorders>
            <w:shd w:val="clear" w:color="auto" w:fill="auto"/>
            <w:vAlign w:val="center"/>
          </w:tcPr>
          <w:p w14:paraId="21C1D40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15</w:t>
            </w:r>
          </w:p>
        </w:tc>
        <w:tc>
          <w:tcPr>
            <w:tcW w:w="654" w:type="pct"/>
            <w:tcBorders>
              <w:tl2br w:val="nil"/>
              <w:tr2bl w:val="nil"/>
            </w:tcBorders>
            <w:shd w:val="clear" w:color="auto" w:fill="auto"/>
            <w:vAlign w:val="center"/>
          </w:tcPr>
          <w:p w14:paraId="12059CA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4416373</w:t>
            </w:r>
          </w:p>
        </w:tc>
        <w:tc>
          <w:tcPr>
            <w:tcW w:w="784" w:type="pct"/>
            <w:tcBorders>
              <w:tl2br w:val="nil"/>
              <w:tr2bl w:val="nil"/>
            </w:tcBorders>
            <w:shd w:val="clear" w:color="auto" w:fill="auto"/>
            <w:vAlign w:val="center"/>
          </w:tcPr>
          <w:p w14:paraId="667995E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37421834</w:t>
            </w:r>
          </w:p>
        </w:tc>
        <w:tc>
          <w:tcPr>
            <w:tcW w:w="547" w:type="pct"/>
            <w:vMerge w:val="continue"/>
            <w:tcBorders>
              <w:tl2br w:val="nil"/>
              <w:tr2bl w:val="nil"/>
            </w:tcBorders>
            <w:shd w:val="clear" w:color="auto" w:fill="auto"/>
            <w:vAlign w:val="center"/>
          </w:tcPr>
          <w:p w14:paraId="302222B6">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9B92D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25D82172">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1DCFDB9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w:t>
            </w:r>
          </w:p>
        </w:tc>
        <w:tc>
          <w:tcPr>
            <w:tcW w:w="691" w:type="pct"/>
            <w:tcBorders>
              <w:tl2br w:val="nil"/>
              <w:tr2bl w:val="nil"/>
            </w:tcBorders>
            <w:shd w:val="clear" w:color="auto" w:fill="auto"/>
            <w:vAlign w:val="center"/>
          </w:tcPr>
          <w:p w14:paraId="566D596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4416666</w:t>
            </w:r>
          </w:p>
        </w:tc>
        <w:tc>
          <w:tcPr>
            <w:tcW w:w="685" w:type="pct"/>
            <w:tcBorders>
              <w:tl2br w:val="nil"/>
              <w:tr2bl w:val="nil"/>
            </w:tcBorders>
            <w:shd w:val="clear" w:color="auto" w:fill="auto"/>
            <w:vAlign w:val="center"/>
          </w:tcPr>
          <w:p w14:paraId="7C00F67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37421324</w:t>
            </w:r>
          </w:p>
        </w:tc>
        <w:tc>
          <w:tcPr>
            <w:tcW w:w="545" w:type="pct"/>
            <w:tcBorders>
              <w:tl2br w:val="nil"/>
              <w:tr2bl w:val="nil"/>
            </w:tcBorders>
            <w:shd w:val="clear" w:color="auto" w:fill="auto"/>
            <w:vAlign w:val="center"/>
          </w:tcPr>
          <w:p w14:paraId="264A828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16</w:t>
            </w:r>
          </w:p>
        </w:tc>
        <w:tc>
          <w:tcPr>
            <w:tcW w:w="654" w:type="pct"/>
            <w:tcBorders>
              <w:tl2br w:val="nil"/>
              <w:tr2bl w:val="nil"/>
            </w:tcBorders>
            <w:shd w:val="clear" w:color="auto" w:fill="auto"/>
            <w:vAlign w:val="center"/>
          </w:tcPr>
          <w:p w14:paraId="005185B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4416314</w:t>
            </w:r>
          </w:p>
        </w:tc>
        <w:tc>
          <w:tcPr>
            <w:tcW w:w="784" w:type="pct"/>
            <w:tcBorders>
              <w:tl2br w:val="nil"/>
              <w:tr2bl w:val="nil"/>
            </w:tcBorders>
            <w:shd w:val="clear" w:color="auto" w:fill="auto"/>
            <w:vAlign w:val="center"/>
          </w:tcPr>
          <w:p w14:paraId="69F4C8C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37421864</w:t>
            </w:r>
          </w:p>
        </w:tc>
        <w:tc>
          <w:tcPr>
            <w:tcW w:w="547" w:type="pct"/>
            <w:vMerge w:val="continue"/>
            <w:tcBorders>
              <w:tl2br w:val="nil"/>
              <w:tr2bl w:val="nil"/>
            </w:tcBorders>
            <w:shd w:val="clear" w:color="auto" w:fill="auto"/>
            <w:vAlign w:val="center"/>
          </w:tcPr>
          <w:p w14:paraId="04C015D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EC61C3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601051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308A04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691" w:type="pct"/>
            <w:tcBorders>
              <w:tl2br w:val="nil"/>
              <w:tr2bl w:val="nil"/>
            </w:tcBorders>
            <w:shd w:val="clear" w:color="auto" w:fill="auto"/>
            <w:vAlign w:val="center"/>
          </w:tcPr>
          <w:p w14:paraId="02574DD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4416668</w:t>
            </w:r>
          </w:p>
        </w:tc>
        <w:tc>
          <w:tcPr>
            <w:tcW w:w="685" w:type="pct"/>
            <w:tcBorders>
              <w:tl2br w:val="nil"/>
              <w:tr2bl w:val="nil"/>
            </w:tcBorders>
            <w:shd w:val="clear" w:color="auto" w:fill="auto"/>
            <w:vAlign w:val="center"/>
          </w:tcPr>
          <w:p w14:paraId="32306EB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37421339</w:t>
            </w:r>
          </w:p>
        </w:tc>
        <w:tc>
          <w:tcPr>
            <w:tcW w:w="545" w:type="pct"/>
            <w:tcBorders>
              <w:tl2br w:val="nil"/>
              <w:tr2bl w:val="nil"/>
            </w:tcBorders>
            <w:shd w:val="clear" w:color="auto" w:fill="auto"/>
            <w:vAlign w:val="center"/>
          </w:tcPr>
          <w:p w14:paraId="692161B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17</w:t>
            </w:r>
          </w:p>
        </w:tc>
        <w:tc>
          <w:tcPr>
            <w:tcW w:w="654" w:type="pct"/>
            <w:tcBorders>
              <w:tl2br w:val="nil"/>
              <w:tr2bl w:val="nil"/>
            </w:tcBorders>
            <w:shd w:val="clear" w:color="auto" w:fill="auto"/>
            <w:vAlign w:val="center"/>
          </w:tcPr>
          <w:p w14:paraId="7760306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4416314</w:t>
            </w:r>
          </w:p>
        </w:tc>
        <w:tc>
          <w:tcPr>
            <w:tcW w:w="784" w:type="pct"/>
            <w:tcBorders>
              <w:tl2br w:val="nil"/>
              <w:tr2bl w:val="nil"/>
            </w:tcBorders>
            <w:shd w:val="clear" w:color="auto" w:fill="auto"/>
            <w:vAlign w:val="center"/>
          </w:tcPr>
          <w:p w14:paraId="544BD6B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37421864</w:t>
            </w:r>
          </w:p>
        </w:tc>
        <w:tc>
          <w:tcPr>
            <w:tcW w:w="547" w:type="pct"/>
            <w:vMerge w:val="continue"/>
            <w:tcBorders>
              <w:tl2br w:val="nil"/>
              <w:tr2bl w:val="nil"/>
            </w:tcBorders>
            <w:shd w:val="clear" w:color="auto" w:fill="auto"/>
            <w:vAlign w:val="center"/>
          </w:tcPr>
          <w:p w14:paraId="7D8771C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EA470C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290BF37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352ABDA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w:t>
            </w:r>
          </w:p>
        </w:tc>
        <w:tc>
          <w:tcPr>
            <w:tcW w:w="691" w:type="pct"/>
            <w:tcBorders>
              <w:tl2br w:val="nil"/>
              <w:tr2bl w:val="nil"/>
            </w:tcBorders>
            <w:shd w:val="clear" w:color="auto" w:fill="auto"/>
            <w:vAlign w:val="center"/>
          </w:tcPr>
          <w:p w14:paraId="7D588BA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4416670</w:t>
            </w:r>
          </w:p>
        </w:tc>
        <w:tc>
          <w:tcPr>
            <w:tcW w:w="685" w:type="pct"/>
            <w:tcBorders>
              <w:tl2br w:val="nil"/>
              <w:tr2bl w:val="nil"/>
            </w:tcBorders>
            <w:shd w:val="clear" w:color="auto" w:fill="auto"/>
            <w:vAlign w:val="center"/>
          </w:tcPr>
          <w:p w14:paraId="754E9F8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37421377</w:t>
            </w:r>
          </w:p>
        </w:tc>
        <w:tc>
          <w:tcPr>
            <w:tcW w:w="545" w:type="pct"/>
            <w:tcBorders>
              <w:tl2br w:val="nil"/>
              <w:tr2bl w:val="nil"/>
            </w:tcBorders>
            <w:shd w:val="clear" w:color="auto" w:fill="auto"/>
            <w:vAlign w:val="center"/>
          </w:tcPr>
          <w:p w14:paraId="37BAF30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18</w:t>
            </w:r>
          </w:p>
        </w:tc>
        <w:tc>
          <w:tcPr>
            <w:tcW w:w="654" w:type="pct"/>
            <w:tcBorders>
              <w:tl2br w:val="nil"/>
              <w:tr2bl w:val="nil"/>
            </w:tcBorders>
            <w:shd w:val="clear" w:color="auto" w:fill="auto"/>
            <w:vAlign w:val="center"/>
          </w:tcPr>
          <w:p w14:paraId="08CC34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4416989</w:t>
            </w:r>
          </w:p>
        </w:tc>
        <w:tc>
          <w:tcPr>
            <w:tcW w:w="784" w:type="pct"/>
            <w:tcBorders>
              <w:tl2br w:val="nil"/>
              <w:tr2bl w:val="nil"/>
            </w:tcBorders>
            <w:shd w:val="clear" w:color="auto" w:fill="auto"/>
            <w:vAlign w:val="center"/>
          </w:tcPr>
          <w:p w14:paraId="33C9CF3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37421864</w:t>
            </w:r>
          </w:p>
        </w:tc>
        <w:tc>
          <w:tcPr>
            <w:tcW w:w="547" w:type="pct"/>
            <w:vMerge w:val="continue"/>
            <w:tcBorders>
              <w:tl2br w:val="nil"/>
              <w:tr2bl w:val="nil"/>
            </w:tcBorders>
            <w:shd w:val="clear" w:color="auto" w:fill="auto"/>
            <w:vAlign w:val="center"/>
          </w:tcPr>
          <w:p w14:paraId="39ED627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5D723B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F688E5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4AB515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w:t>
            </w:r>
          </w:p>
        </w:tc>
        <w:tc>
          <w:tcPr>
            <w:tcW w:w="691" w:type="pct"/>
            <w:tcBorders>
              <w:tl2br w:val="nil"/>
              <w:tr2bl w:val="nil"/>
            </w:tcBorders>
            <w:shd w:val="clear" w:color="auto" w:fill="auto"/>
            <w:vAlign w:val="center"/>
          </w:tcPr>
          <w:p w14:paraId="4E95247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4416670</w:t>
            </w:r>
          </w:p>
        </w:tc>
        <w:tc>
          <w:tcPr>
            <w:tcW w:w="685" w:type="pct"/>
            <w:tcBorders>
              <w:tl2br w:val="nil"/>
              <w:tr2bl w:val="nil"/>
            </w:tcBorders>
            <w:shd w:val="clear" w:color="auto" w:fill="auto"/>
            <w:vAlign w:val="center"/>
          </w:tcPr>
          <w:p w14:paraId="7C7B0F3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37421377</w:t>
            </w:r>
          </w:p>
        </w:tc>
        <w:tc>
          <w:tcPr>
            <w:tcW w:w="545" w:type="pct"/>
            <w:tcBorders>
              <w:tl2br w:val="nil"/>
              <w:tr2bl w:val="nil"/>
            </w:tcBorders>
            <w:shd w:val="clear" w:color="auto" w:fill="auto"/>
            <w:vAlign w:val="center"/>
          </w:tcPr>
          <w:p w14:paraId="15E6815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19</w:t>
            </w:r>
          </w:p>
        </w:tc>
        <w:tc>
          <w:tcPr>
            <w:tcW w:w="654" w:type="pct"/>
            <w:tcBorders>
              <w:tl2br w:val="nil"/>
              <w:tr2bl w:val="nil"/>
            </w:tcBorders>
            <w:shd w:val="clear" w:color="auto" w:fill="auto"/>
            <w:vAlign w:val="center"/>
          </w:tcPr>
          <w:p w14:paraId="4051E42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4416989</w:t>
            </w:r>
          </w:p>
        </w:tc>
        <w:tc>
          <w:tcPr>
            <w:tcW w:w="784" w:type="pct"/>
            <w:tcBorders>
              <w:tl2br w:val="nil"/>
              <w:tr2bl w:val="nil"/>
            </w:tcBorders>
            <w:shd w:val="clear" w:color="auto" w:fill="auto"/>
            <w:vAlign w:val="center"/>
          </w:tcPr>
          <w:p w14:paraId="55C6352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37421864</w:t>
            </w:r>
          </w:p>
        </w:tc>
        <w:tc>
          <w:tcPr>
            <w:tcW w:w="547" w:type="pct"/>
            <w:vMerge w:val="continue"/>
            <w:tcBorders>
              <w:tl2br w:val="nil"/>
              <w:tr2bl w:val="nil"/>
            </w:tcBorders>
            <w:shd w:val="clear" w:color="auto" w:fill="auto"/>
            <w:vAlign w:val="center"/>
          </w:tcPr>
          <w:p w14:paraId="6827C22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162159C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C94A66E">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2AC28BF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w:t>
            </w:r>
          </w:p>
        </w:tc>
        <w:tc>
          <w:tcPr>
            <w:tcW w:w="691" w:type="pct"/>
            <w:tcBorders>
              <w:tl2br w:val="nil"/>
              <w:tr2bl w:val="nil"/>
            </w:tcBorders>
            <w:shd w:val="clear" w:color="auto" w:fill="auto"/>
            <w:vAlign w:val="center"/>
          </w:tcPr>
          <w:p w14:paraId="5E0AF42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4416578</w:t>
            </w:r>
          </w:p>
        </w:tc>
        <w:tc>
          <w:tcPr>
            <w:tcW w:w="685" w:type="pct"/>
            <w:tcBorders>
              <w:tl2br w:val="nil"/>
              <w:tr2bl w:val="nil"/>
            </w:tcBorders>
            <w:shd w:val="clear" w:color="auto" w:fill="auto"/>
            <w:vAlign w:val="center"/>
          </w:tcPr>
          <w:p w14:paraId="581E658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37421528</w:t>
            </w:r>
          </w:p>
        </w:tc>
        <w:tc>
          <w:tcPr>
            <w:tcW w:w="545" w:type="pct"/>
            <w:tcBorders>
              <w:tl2br w:val="nil"/>
              <w:tr2bl w:val="nil"/>
            </w:tcBorders>
            <w:shd w:val="clear" w:color="auto" w:fill="auto"/>
            <w:vAlign w:val="center"/>
          </w:tcPr>
          <w:p w14:paraId="6EBE946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20</w:t>
            </w:r>
          </w:p>
        </w:tc>
        <w:tc>
          <w:tcPr>
            <w:tcW w:w="654" w:type="pct"/>
            <w:tcBorders>
              <w:tl2br w:val="nil"/>
              <w:tr2bl w:val="nil"/>
            </w:tcBorders>
            <w:shd w:val="clear" w:color="auto" w:fill="auto"/>
            <w:vAlign w:val="center"/>
          </w:tcPr>
          <w:p w14:paraId="1CBBB5C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4417186</w:t>
            </w:r>
          </w:p>
        </w:tc>
        <w:tc>
          <w:tcPr>
            <w:tcW w:w="784" w:type="pct"/>
            <w:tcBorders>
              <w:tl2br w:val="nil"/>
              <w:tr2bl w:val="nil"/>
            </w:tcBorders>
            <w:shd w:val="clear" w:color="auto" w:fill="auto"/>
            <w:vAlign w:val="center"/>
          </w:tcPr>
          <w:p w14:paraId="712D180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37421864</w:t>
            </w:r>
          </w:p>
        </w:tc>
        <w:tc>
          <w:tcPr>
            <w:tcW w:w="547" w:type="pct"/>
            <w:vMerge w:val="continue"/>
            <w:tcBorders>
              <w:tl2br w:val="nil"/>
              <w:tr2bl w:val="nil"/>
            </w:tcBorders>
            <w:shd w:val="clear" w:color="auto" w:fill="auto"/>
            <w:vAlign w:val="center"/>
          </w:tcPr>
          <w:p w14:paraId="74F3225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A8A24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1A726CE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46E61A0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w:t>
            </w:r>
          </w:p>
        </w:tc>
        <w:tc>
          <w:tcPr>
            <w:tcW w:w="691" w:type="pct"/>
            <w:tcBorders>
              <w:tl2br w:val="nil"/>
              <w:tr2bl w:val="nil"/>
            </w:tcBorders>
            <w:shd w:val="clear" w:color="auto" w:fill="auto"/>
            <w:vAlign w:val="center"/>
          </w:tcPr>
          <w:p w14:paraId="4C15025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4416587</w:t>
            </w:r>
          </w:p>
        </w:tc>
        <w:tc>
          <w:tcPr>
            <w:tcW w:w="685" w:type="pct"/>
            <w:tcBorders>
              <w:tl2br w:val="nil"/>
              <w:tr2bl w:val="nil"/>
            </w:tcBorders>
            <w:shd w:val="clear" w:color="auto" w:fill="auto"/>
            <w:vAlign w:val="center"/>
          </w:tcPr>
          <w:p w14:paraId="5CE9413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37421737</w:t>
            </w:r>
          </w:p>
        </w:tc>
        <w:tc>
          <w:tcPr>
            <w:tcW w:w="545" w:type="pct"/>
            <w:tcBorders>
              <w:tl2br w:val="nil"/>
              <w:tr2bl w:val="nil"/>
            </w:tcBorders>
            <w:shd w:val="clear" w:color="auto" w:fill="auto"/>
            <w:vAlign w:val="center"/>
          </w:tcPr>
          <w:p w14:paraId="439AF89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21</w:t>
            </w:r>
          </w:p>
        </w:tc>
        <w:tc>
          <w:tcPr>
            <w:tcW w:w="654" w:type="pct"/>
            <w:tcBorders>
              <w:tl2br w:val="nil"/>
              <w:tr2bl w:val="nil"/>
            </w:tcBorders>
            <w:shd w:val="clear" w:color="auto" w:fill="auto"/>
            <w:vAlign w:val="center"/>
          </w:tcPr>
          <w:p w14:paraId="3AA9B99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4417091</w:t>
            </w:r>
          </w:p>
        </w:tc>
        <w:tc>
          <w:tcPr>
            <w:tcW w:w="784" w:type="pct"/>
            <w:tcBorders>
              <w:tl2br w:val="nil"/>
              <w:tr2bl w:val="nil"/>
            </w:tcBorders>
            <w:shd w:val="clear" w:color="auto" w:fill="auto"/>
            <w:vAlign w:val="center"/>
          </w:tcPr>
          <w:p w14:paraId="53E6021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37421700</w:t>
            </w:r>
          </w:p>
        </w:tc>
        <w:tc>
          <w:tcPr>
            <w:tcW w:w="547" w:type="pct"/>
            <w:vMerge w:val="continue"/>
            <w:tcBorders>
              <w:tl2br w:val="nil"/>
              <w:tr2bl w:val="nil"/>
            </w:tcBorders>
            <w:shd w:val="clear" w:color="auto" w:fill="auto"/>
            <w:vAlign w:val="center"/>
          </w:tcPr>
          <w:p w14:paraId="5755A4B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61EC19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6C24E4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5118913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w:t>
            </w:r>
          </w:p>
        </w:tc>
        <w:tc>
          <w:tcPr>
            <w:tcW w:w="691" w:type="pct"/>
            <w:tcBorders>
              <w:tl2br w:val="nil"/>
              <w:tr2bl w:val="nil"/>
            </w:tcBorders>
            <w:shd w:val="clear" w:color="auto" w:fill="auto"/>
            <w:vAlign w:val="center"/>
          </w:tcPr>
          <w:p w14:paraId="47EB4EF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4416587</w:t>
            </w:r>
          </w:p>
        </w:tc>
        <w:tc>
          <w:tcPr>
            <w:tcW w:w="685" w:type="pct"/>
            <w:tcBorders>
              <w:tl2br w:val="nil"/>
              <w:tr2bl w:val="nil"/>
            </w:tcBorders>
            <w:shd w:val="clear" w:color="auto" w:fill="auto"/>
            <w:vAlign w:val="center"/>
          </w:tcPr>
          <w:p w14:paraId="2A968D7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37421737</w:t>
            </w:r>
          </w:p>
        </w:tc>
        <w:tc>
          <w:tcPr>
            <w:tcW w:w="545" w:type="pct"/>
            <w:tcBorders>
              <w:tl2br w:val="nil"/>
              <w:tr2bl w:val="nil"/>
            </w:tcBorders>
            <w:shd w:val="clear" w:color="auto" w:fill="auto"/>
            <w:vAlign w:val="center"/>
          </w:tcPr>
          <w:p w14:paraId="4775984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22</w:t>
            </w:r>
          </w:p>
        </w:tc>
        <w:tc>
          <w:tcPr>
            <w:tcW w:w="654" w:type="pct"/>
            <w:tcBorders>
              <w:tl2br w:val="nil"/>
              <w:tr2bl w:val="nil"/>
            </w:tcBorders>
            <w:shd w:val="clear" w:color="auto" w:fill="auto"/>
            <w:vAlign w:val="center"/>
          </w:tcPr>
          <w:p w14:paraId="7F00860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4417024</w:t>
            </w:r>
          </w:p>
        </w:tc>
        <w:tc>
          <w:tcPr>
            <w:tcW w:w="784" w:type="pct"/>
            <w:tcBorders>
              <w:tl2br w:val="nil"/>
              <w:tr2bl w:val="nil"/>
            </w:tcBorders>
            <w:shd w:val="clear" w:color="auto" w:fill="auto"/>
            <w:vAlign w:val="center"/>
          </w:tcPr>
          <w:p w14:paraId="1A448AA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37421626</w:t>
            </w:r>
          </w:p>
        </w:tc>
        <w:tc>
          <w:tcPr>
            <w:tcW w:w="547" w:type="pct"/>
            <w:vMerge w:val="continue"/>
            <w:tcBorders>
              <w:tl2br w:val="nil"/>
              <w:tr2bl w:val="nil"/>
            </w:tcBorders>
            <w:shd w:val="clear" w:color="auto" w:fill="auto"/>
            <w:vAlign w:val="center"/>
          </w:tcPr>
          <w:p w14:paraId="37B5CA6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D11A75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5FA63C4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064473A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9</w:t>
            </w:r>
          </w:p>
        </w:tc>
        <w:tc>
          <w:tcPr>
            <w:tcW w:w="691" w:type="pct"/>
            <w:tcBorders>
              <w:tl2br w:val="nil"/>
              <w:tr2bl w:val="nil"/>
            </w:tcBorders>
            <w:shd w:val="clear" w:color="auto" w:fill="auto"/>
            <w:vAlign w:val="center"/>
          </w:tcPr>
          <w:p w14:paraId="5CE548E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4416567</w:t>
            </w:r>
          </w:p>
        </w:tc>
        <w:tc>
          <w:tcPr>
            <w:tcW w:w="685" w:type="pct"/>
            <w:tcBorders>
              <w:tl2br w:val="nil"/>
              <w:tr2bl w:val="nil"/>
            </w:tcBorders>
            <w:shd w:val="clear" w:color="auto" w:fill="auto"/>
            <w:vAlign w:val="center"/>
          </w:tcPr>
          <w:p w14:paraId="723045B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37421772</w:t>
            </w:r>
          </w:p>
        </w:tc>
        <w:tc>
          <w:tcPr>
            <w:tcW w:w="545" w:type="pct"/>
            <w:tcBorders>
              <w:tl2br w:val="nil"/>
              <w:tr2bl w:val="nil"/>
            </w:tcBorders>
            <w:shd w:val="clear" w:color="auto" w:fill="auto"/>
            <w:vAlign w:val="center"/>
          </w:tcPr>
          <w:p w14:paraId="6A8C4A6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23</w:t>
            </w:r>
          </w:p>
        </w:tc>
        <w:tc>
          <w:tcPr>
            <w:tcW w:w="654" w:type="pct"/>
            <w:tcBorders>
              <w:tl2br w:val="nil"/>
              <w:tr2bl w:val="nil"/>
            </w:tcBorders>
            <w:shd w:val="clear" w:color="auto" w:fill="auto"/>
            <w:vAlign w:val="center"/>
          </w:tcPr>
          <w:p w14:paraId="15F5F0E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4416946</w:t>
            </w:r>
          </w:p>
        </w:tc>
        <w:tc>
          <w:tcPr>
            <w:tcW w:w="784" w:type="pct"/>
            <w:tcBorders>
              <w:tl2br w:val="nil"/>
              <w:tr2bl w:val="nil"/>
            </w:tcBorders>
            <w:shd w:val="clear" w:color="auto" w:fill="auto"/>
            <w:vAlign w:val="center"/>
          </w:tcPr>
          <w:p w14:paraId="384CA81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37421512</w:t>
            </w:r>
          </w:p>
        </w:tc>
        <w:tc>
          <w:tcPr>
            <w:tcW w:w="547" w:type="pct"/>
            <w:vMerge w:val="continue"/>
            <w:tcBorders>
              <w:tl2br w:val="nil"/>
              <w:tr2bl w:val="nil"/>
            </w:tcBorders>
            <w:shd w:val="clear" w:color="auto" w:fill="auto"/>
            <w:vAlign w:val="center"/>
          </w:tcPr>
          <w:p w14:paraId="4FE5B2D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2D72C8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53E659A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4560727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w:t>
            </w:r>
          </w:p>
        </w:tc>
        <w:tc>
          <w:tcPr>
            <w:tcW w:w="691" w:type="pct"/>
            <w:tcBorders>
              <w:tl2br w:val="nil"/>
              <w:tr2bl w:val="nil"/>
            </w:tcBorders>
            <w:shd w:val="clear" w:color="auto" w:fill="auto"/>
            <w:vAlign w:val="center"/>
          </w:tcPr>
          <w:p w14:paraId="11AA32E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4416558</w:t>
            </w:r>
          </w:p>
        </w:tc>
        <w:tc>
          <w:tcPr>
            <w:tcW w:w="685" w:type="pct"/>
            <w:tcBorders>
              <w:tl2br w:val="nil"/>
              <w:tr2bl w:val="nil"/>
            </w:tcBorders>
            <w:shd w:val="clear" w:color="auto" w:fill="auto"/>
            <w:vAlign w:val="center"/>
          </w:tcPr>
          <w:p w14:paraId="6900B44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37421785</w:t>
            </w:r>
          </w:p>
        </w:tc>
        <w:tc>
          <w:tcPr>
            <w:tcW w:w="545" w:type="pct"/>
            <w:tcBorders>
              <w:tl2br w:val="nil"/>
              <w:tr2bl w:val="nil"/>
            </w:tcBorders>
            <w:shd w:val="clear" w:color="auto" w:fill="auto"/>
            <w:vAlign w:val="center"/>
          </w:tcPr>
          <w:p w14:paraId="058F2EE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24</w:t>
            </w:r>
          </w:p>
        </w:tc>
        <w:tc>
          <w:tcPr>
            <w:tcW w:w="654" w:type="pct"/>
            <w:tcBorders>
              <w:tl2br w:val="nil"/>
              <w:tr2bl w:val="nil"/>
            </w:tcBorders>
            <w:shd w:val="clear" w:color="auto" w:fill="auto"/>
            <w:vAlign w:val="center"/>
          </w:tcPr>
          <w:p w14:paraId="1AE2872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4416827</w:t>
            </w:r>
          </w:p>
        </w:tc>
        <w:tc>
          <w:tcPr>
            <w:tcW w:w="784" w:type="pct"/>
            <w:tcBorders>
              <w:tl2br w:val="nil"/>
              <w:tr2bl w:val="nil"/>
            </w:tcBorders>
            <w:shd w:val="clear" w:color="auto" w:fill="auto"/>
            <w:vAlign w:val="center"/>
          </w:tcPr>
          <w:p w14:paraId="0EB285F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37421430</w:t>
            </w:r>
          </w:p>
        </w:tc>
        <w:tc>
          <w:tcPr>
            <w:tcW w:w="547" w:type="pct"/>
            <w:vMerge w:val="continue"/>
            <w:tcBorders>
              <w:tl2br w:val="nil"/>
              <w:tr2bl w:val="nil"/>
            </w:tcBorders>
            <w:shd w:val="clear" w:color="auto" w:fill="auto"/>
            <w:vAlign w:val="center"/>
          </w:tcPr>
          <w:p w14:paraId="7DDFC1C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251555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3476323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7D429EB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w:t>
            </w:r>
          </w:p>
        </w:tc>
        <w:tc>
          <w:tcPr>
            <w:tcW w:w="691" w:type="pct"/>
            <w:tcBorders>
              <w:tl2br w:val="nil"/>
              <w:tr2bl w:val="nil"/>
            </w:tcBorders>
            <w:shd w:val="clear" w:color="auto" w:fill="auto"/>
            <w:vAlign w:val="center"/>
          </w:tcPr>
          <w:p w14:paraId="1929634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4416516</w:t>
            </w:r>
          </w:p>
        </w:tc>
        <w:tc>
          <w:tcPr>
            <w:tcW w:w="685" w:type="pct"/>
            <w:tcBorders>
              <w:tl2br w:val="nil"/>
              <w:tr2bl w:val="nil"/>
            </w:tcBorders>
            <w:shd w:val="clear" w:color="auto" w:fill="auto"/>
            <w:vAlign w:val="center"/>
          </w:tcPr>
          <w:p w14:paraId="64AACBC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37421806</w:t>
            </w:r>
          </w:p>
        </w:tc>
        <w:tc>
          <w:tcPr>
            <w:tcW w:w="545" w:type="pct"/>
            <w:tcBorders>
              <w:tl2br w:val="nil"/>
              <w:tr2bl w:val="nil"/>
            </w:tcBorders>
            <w:shd w:val="clear" w:color="auto" w:fill="auto"/>
            <w:vAlign w:val="center"/>
          </w:tcPr>
          <w:p w14:paraId="22A0BC7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25</w:t>
            </w:r>
          </w:p>
        </w:tc>
        <w:tc>
          <w:tcPr>
            <w:tcW w:w="654" w:type="pct"/>
            <w:tcBorders>
              <w:tl2br w:val="nil"/>
              <w:tr2bl w:val="nil"/>
            </w:tcBorders>
            <w:shd w:val="clear" w:color="auto" w:fill="auto"/>
            <w:vAlign w:val="center"/>
          </w:tcPr>
          <w:p w14:paraId="207FFEA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4416669</w:t>
            </w:r>
          </w:p>
        </w:tc>
        <w:tc>
          <w:tcPr>
            <w:tcW w:w="784" w:type="pct"/>
            <w:tcBorders>
              <w:tl2br w:val="nil"/>
              <w:tr2bl w:val="nil"/>
            </w:tcBorders>
            <w:shd w:val="clear" w:color="auto" w:fill="auto"/>
            <w:vAlign w:val="center"/>
          </w:tcPr>
          <w:p w14:paraId="600CB3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37421308</w:t>
            </w:r>
          </w:p>
        </w:tc>
        <w:tc>
          <w:tcPr>
            <w:tcW w:w="547" w:type="pct"/>
            <w:vMerge w:val="continue"/>
            <w:tcBorders>
              <w:tl2br w:val="nil"/>
              <w:tr2bl w:val="nil"/>
            </w:tcBorders>
            <w:shd w:val="clear" w:color="auto" w:fill="auto"/>
            <w:vAlign w:val="center"/>
          </w:tcPr>
          <w:p w14:paraId="23AF401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FF2CBC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DB69B36">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2549D5F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12</w:t>
            </w:r>
          </w:p>
        </w:tc>
        <w:tc>
          <w:tcPr>
            <w:tcW w:w="691" w:type="pct"/>
            <w:tcBorders>
              <w:tl2br w:val="nil"/>
              <w:tr2bl w:val="nil"/>
            </w:tcBorders>
            <w:shd w:val="clear" w:color="auto" w:fill="auto"/>
            <w:vAlign w:val="center"/>
          </w:tcPr>
          <w:p w14:paraId="0EA45AB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4416506</w:t>
            </w:r>
          </w:p>
        </w:tc>
        <w:tc>
          <w:tcPr>
            <w:tcW w:w="685" w:type="pct"/>
            <w:tcBorders>
              <w:tl2br w:val="nil"/>
              <w:tr2bl w:val="nil"/>
            </w:tcBorders>
            <w:shd w:val="clear" w:color="auto" w:fill="auto"/>
            <w:vAlign w:val="center"/>
          </w:tcPr>
          <w:p w14:paraId="3E62236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37421819</w:t>
            </w:r>
          </w:p>
        </w:tc>
        <w:tc>
          <w:tcPr>
            <w:tcW w:w="545" w:type="pct"/>
            <w:tcBorders>
              <w:tl2br w:val="nil"/>
              <w:tr2bl w:val="nil"/>
            </w:tcBorders>
            <w:shd w:val="clear" w:color="auto" w:fill="auto"/>
            <w:vAlign w:val="center"/>
          </w:tcPr>
          <w:p w14:paraId="4C8974B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26</w:t>
            </w:r>
          </w:p>
        </w:tc>
        <w:tc>
          <w:tcPr>
            <w:tcW w:w="654" w:type="pct"/>
            <w:tcBorders>
              <w:tl2br w:val="nil"/>
              <w:tr2bl w:val="nil"/>
            </w:tcBorders>
            <w:shd w:val="clear" w:color="auto" w:fill="auto"/>
            <w:vAlign w:val="center"/>
          </w:tcPr>
          <w:p w14:paraId="099B824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4416631</w:t>
            </w:r>
          </w:p>
        </w:tc>
        <w:tc>
          <w:tcPr>
            <w:tcW w:w="784" w:type="pct"/>
            <w:tcBorders>
              <w:tl2br w:val="nil"/>
              <w:tr2bl w:val="nil"/>
            </w:tcBorders>
            <w:shd w:val="clear" w:color="auto" w:fill="auto"/>
            <w:vAlign w:val="center"/>
          </w:tcPr>
          <w:p w14:paraId="04BC1B9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37421272</w:t>
            </w:r>
          </w:p>
        </w:tc>
        <w:tc>
          <w:tcPr>
            <w:tcW w:w="547" w:type="pct"/>
            <w:vMerge w:val="continue"/>
            <w:tcBorders>
              <w:tl2br w:val="nil"/>
              <w:tr2bl w:val="nil"/>
            </w:tcBorders>
            <w:shd w:val="clear" w:color="auto" w:fill="auto"/>
            <w:vAlign w:val="center"/>
          </w:tcPr>
          <w:p w14:paraId="5156D1E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6D6F9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387AD7E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5063BAE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13</w:t>
            </w:r>
          </w:p>
        </w:tc>
        <w:tc>
          <w:tcPr>
            <w:tcW w:w="691" w:type="pct"/>
            <w:tcBorders>
              <w:tl2br w:val="nil"/>
              <w:tr2bl w:val="nil"/>
            </w:tcBorders>
            <w:shd w:val="clear" w:color="auto" w:fill="auto"/>
            <w:vAlign w:val="center"/>
          </w:tcPr>
          <w:p w14:paraId="7ADF262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4416441</w:t>
            </w:r>
          </w:p>
        </w:tc>
        <w:tc>
          <w:tcPr>
            <w:tcW w:w="685" w:type="pct"/>
            <w:tcBorders>
              <w:tl2br w:val="nil"/>
              <w:tr2bl w:val="nil"/>
            </w:tcBorders>
            <w:shd w:val="clear" w:color="auto" w:fill="auto"/>
            <w:vAlign w:val="center"/>
          </w:tcPr>
          <w:p w14:paraId="5B06E04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37421819</w:t>
            </w:r>
          </w:p>
        </w:tc>
        <w:tc>
          <w:tcPr>
            <w:tcW w:w="545" w:type="pct"/>
            <w:tcBorders>
              <w:tl2br w:val="nil"/>
              <w:tr2bl w:val="nil"/>
            </w:tcBorders>
            <w:shd w:val="clear" w:color="auto" w:fill="auto"/>
            <w:vAlign w:val="center"/>
          </w:tcPr>
          <w:p w14:paraId="04012C1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654" w:type="pct"/>
            <w:tcBorders>
              <w:tl2br w:val="nil"/>
              <w:tr2bl w:val="nil"/>
            </w:tcBorders>
            <w:shd w:val="clear" w:color="auto" w:fill="auto"/>
            <w:vAlign w:val="center"/>
          </w:tcPr>
          <w:p w14:paraId="57D2BBF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784" w:type="pct"/>
            <w:tcBorders>
              <w:tl2br w:val="nil"/>
              <w:tr2bl w:val="nil"/>
            </w:tcBorders>
            <w:shd w:val="clear" w:color="auto" w:fill="auto"/>
            <w:vAlign w:val="center"/>
          </w:tcPr>
          <w:p w14:paraId="59810FD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7" w:type="pct"/>
            <w:vMerge w:val="continue"/>
            <w:tcBorders>
              <w:tl2br w:val="nil"/>
              <w:tr2bl w:val="nil"/>
            </w:tcBorders>
            <w:shd w:val="clear" w:color="auto" w:fill="auto"/>
            <w:vAlign w:val="center"/>
          </w:tcPr>
          <w:p w14:paraId="28956FE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1E082E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restart"/>
            <w:tcBorders>
              <w:tl2br w:val="nil"/>
              <w:tr2bl w:val="nil"/>
            </w:tcBorders>
            <w:shd w:val="clear" w:color="auto" w:fill="auto"/>
            <w:vAlign w:val="center"/>
          </w:tcPr>
          <w:p w14:paraId="6CD5206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工业场地</w:t>
            </w:r>
          </w:p>
        </w:tc>
        <w:tc>
          <w:tcPr>
            <w:tcW w:w="545" w:type="pct"/>
            <w:tcBorders>
              <w:tl2br w:val="nil"/>
              <w:tr2bl w:val="nil"/>
            </w:tcBorders>
            <w:shd w:val="clear" w:color="auto" w:fill="auto"/>
            <w:vAlign w:val="center"/>
          </w:tcPr>
          <w:p w14:paraId="72CBE99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0</w:t>
            </w:r>
          </w:p>
        </w:tc>
        <w:tc>
          <w:tcPr>
            <w:tcW w:w="691" w:type="pct"/>
            <w:tcBorders>
              <w:tl2br w:val="nil"/>
              <w:tr2bl w:val="nil"/>
            </w:tcBorders>
            <w:shd w:val="clear" w:color="auto" w:fill="auto"/>
            <w:vAlign w:val="center"/>
          </w:tcPr>
          <w:p w14:paraId="60E641E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4416351</w:t>
            </w:r>
          </w:p>
        </w:tc>
        <w:tc>
          <w:tcPr>
            <w:tcW w:w="685" w:type="pct"/>
            <w:tcBorders>
              <w:tl2br w:val="nil"/>
              <w:tr2bl w:val="nil"/>
            </w:tcBorders>
            <w:shd w:val="clear" w:color="auto" w:fill="auto"/>
            <w:vAlign w:val="center"/>
          </w:tcPr>
          <w:p w14:paraId="04AAE89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37420925</w:t>
            </w:r>
          </w:p>
        </w:tc>
        <w:tc>
          <w:tcPr>
            <w:tcW w:w="545" w:type="pct"/>
            <w:tcBorders>
              <w:tl2br w:val="nil"/>
              <w:tr2bl w:val="nil"/>
            </w:tcBorders>
            <w:shd w:val="clear" w:color="auto" w:fill="auto"/>
            <w:vAlign w:val="center"/>
          </w:tcPr>
          <w:p w14:paraId="65FF050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654" w:type="pct"/>
            <w:tcBorders>
              <w:tl2br w:val="nil"/>
              <w:tr2bl w:val="nil"/>
            </w:tcBorders>
            <w:shd w:val="clear" w:color="auto" w:fill="auto"/>
            <w:vAlign w:val="center"/>
          </w:tcPr>
          <w:p w14:paraId="395D96F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4416503</w:t>
            </w:r>
          </w:p>
        </w:tc>
        <w:tc>
          <w:tcPr>
            <w:tcW w:w="784" w:type="pct"/>
            <w:tcBorders>
              <w:tl2br w:val="nil"/>
              <w:tr2bl w:val="nil"/>
            </w:tcBorders>
            <w:shd w:val="clear" w:color="auto" w:fill="auto"/>
            <w:vAlign w:val="center"/>
          </w:tcPr>
          <w:p w14:paraId="76B2391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37420824</w:t>
            </w:r>
          </w:p>
        </w:tc>
        <w:tc>
          <w:tcPr>
            <w:tcW w:w="547" w:type="pct"/>
            <w:vMerge w:val="restart"/>
            <w:tcBorders>
              <w:tl2br w:val="nil"/>
              <w:tr2bl w:val="nil"/>
            </w:tcBorders>
            <w:shd w:val="clear" w:color="auto" w:fill="auto"/>
            <w:vAlign w:val="center"/>
          </w:tcPr>
          <w:p w14:paraId="77C999D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1.38</w:t>
            </w:r>
          </w:p>
        </w:tc>
      </w:tr>
      <w:tr w14:paraId="74E713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1F4E32CE">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910764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691" w:type="pct"/>
            <w:tcBorders>
              <w:tl2br w:val="nil"/>
              <w:tr2bl w:val="nil"/>
            </w:tcBorders>
            <w:shd w:val="clear" w:color="auto" w:fill="auto"/>
            <w:vAlign w:val="center"/>
          </w:tcPr>
          <w:p w14:paraId="559554C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4416389</w:t>
            </w:r>
          </w:p>
        </w:tc>
        <w:tc>
          <w:tcPr>
            <w:tcW w:w="685" w:type="pct"/>
            <w:tcBorders>
              <w:tl2br w:val="nil"/>
              <w:tr2bl w:val="nil"/>
            </w:tcBorders>
            <w:shd w:val="clear" w:color="auto" w:fill="auto"/>
            <w:vAlign w:val="center"/>
          </w:tcPr>
          <w:p w14:paraId="1F557AE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37420799</w:t>
            </w:r>
          </w:p>
        </w:tc>
        <w:tc>
          <w:tcPr>
            <w:tcW w:w="545" w:type="pct"/>
            <w:tcBorders>
              <w:tl2br w:val="nil"/>
              <w:tr2bl w:val="nil"/>
            </w:tcBorders>
            <w:shd w:val="clear" w:color="auto" w:fill="auto"/>
            <w:vAlign w:val="center"/>
          </w:tcPr>
          <w:p w14:paraId="24CAB03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w:t>
            </w:r>
          </w:p>
        </w:tc>
        <w:tc>
          <w:tcPr>
            <w:tcW w:w="654" w:type="pct"/>
            <w:tcBorders>
              <w:tl2br w:val="nil"/>
              <w:tr2bl w:val="nil"/>
            </w:tcBorders>
            <w:shd w:val="clear" w:color="auto" w:fill="auto"/>
            <w:vAlign w:val="center"/>
          </w:tcPr>
          <w:p w14:paraId="6B3B043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4416469</w:t>
            </w:r>
          </w:p>
        </w:tc>
        <w:tc>
          <w:tcPr>
            <w:tcW w:w="784" w:type="pct"/>
            <w:tcBorders>
              <w:tl2br w:val="nil"/>
              <w:tr2bl w:val="nil"/>
            </w:tcBorders>
            <w:shd w:val="clear" w:color="auto" w:fill="auto"/>
            <w:vAlign w:val="center"/>
          </w:tcPr>
          <w:p w14:paraId="23D25BD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37420927</w:t>
            </w:r>
          </w:p>
        </w:tc>
        <w:tc>
          <w:tcPr>
            <w:tcW w:w="547" w:type="pct"/>
            <w:vMerge w:val="continue"/>
            <w:tcBorders>
              <w:tl2br w:val="nil"/>
              <w:tr2bl w:val="nil"/>
            </w:tcBorders>
            <w:shd w:val="clear" w:color="auto" w:fill="auto"/>
            <w:vAlign w:val="center"/>
          </w:tcPr>
          <w:p w14:paraId="7374324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F38BC7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5503B23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032C514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w:t>
            </w:r>
          </w:p>
        </w:tc>
        <w:tc>
          <w:tcPr>
            <w:tcW w:w="691" w:type="pct"/>
            <w:tcBorders>
              <w:tl2br w:val="nil"/>
              <w:tr2bl w:val="nil"/>
            </w:tcBorders>
            <w:shd w:val="clear" w:color="auto" w:fill="auto"/>
            <w:vAlign w:val="center"/>
          </w:tcPr>
          <w:p w14:paraId="25178E6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4416457</w:t>
            </w:r>
          </w:p>
        </w:tc>
        <w:tc>
          <w:tcPr>
            <w:tcW w:w="685" w:type="pct"/>
            <w:tcBorders>
              <w:tl2br w:val="nil"/>
              <w:tr2bl w:val="nil"/>
            </w:tcBorders>
            <w:shd w:val="clear" w:color="auto" w:fill="auto"/>
            <w:vAlign w:val="center"/>
          </w:tcPr>
          <w:p w14:paraId="767FF6B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37420812</w:t>
            </w:r>
          </w:p>
        </w:tc>
        <w:tc>
          <w:tcPr>
            <w:tcW w:w="545" w:type="pct"/>
            <w:tcBorders>
              <w:tl2br w:val="nil"/>
              <w:tr2bl w:val="nil"/>
            </w:tcBorders>
            <w:shd w:val="clear" w:color="auto" w:fill="auto"/>
            <w:vAlign w:val="center"/>
          </w:tcPr>
          <w:p w14:paraId="3EBF1FE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w:t>
            </w:r>
          </w:p>
        </w:tc>
        <w:tc>
          <w:tcPr>
            <w:tcW w:w="654" w:type="pct"/>
            <w:tcBorders>
              <w:tl2br w:val="nil"/>
              <w:tr2bl w:val="nil"/>
            </w:tcBorders>
            <w:shd w:val="clear" w:color="auto" w:fill="auto"/>
            <w:vAlign w:val="center"/>
          </w:tcPr>
          <w:p w14:paraId="3826864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4416351</w:t>
            </w:r>
          </w:p>
        </w:tc>
        <w:tc>
          <w:tcPr>
            <w:tcW w:w="784" w:type="pct"/>
            <w:tcBorders>
              <w:tl2br w:val="nil"/>
              <w:tr2bl w:val="nil"/>
            </w:tcBorders>
            <w:shd w:val="clear" w:color="auto" w:fill="auto"/>
            <w:vAlign w:val="center"/>
          </w:tcPr>
          <w:p w14:paraId="477A9BB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37420925</w:t>
            </w:r>
          </w:p>
        </w:tc>
        <w:tc>
          <w:tcPr>
            <w:tcW w:w="547" w:type="pct"/>
            <w:vMerge w:val="continue"/>
            <w:tcBorders>
              <w:tl2br w:val="nil"/>
              <w:tr2bl w:val="nil"/>
            </w:tcBorders>
            <w:shd w:val="clear" w:color="auto" w:fill="auto"/>
            <w:vAlign w:val="center"/>
          </w:tcPr>
          <w:p w14:paraId="2CEC5232">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F45785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restart"/>
            <w:tcBorders>
              <w:tl2br w:val="nil"/>
              <w:tr2bl w:val="nil"/>
            </w:tcBorders>
            <w:shd w:val="clear" w:color="auto" w:fill="auto"/>
            <w:vAlign w:val="center"/>
          </w:tcPr>
          <w:p w14:paraId="1F1F108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储煤场</w:t>
            </w:r>
          </w:p>
        </w:tc>
        <w:tc>
          <w:tcPr>
            <w:tcW w:w="545" w:type="pct"/>
            <w:tcBorders>
              <w:tl2br w:val="nil"/>
              <w:tr2bl w:val="nil"/>
            </w:tcBorders>
            <w:shd w:val="clear" w:color="auto" w:fill="auto"/>
            <w:vAlign w:val="center"/>
          </w:tcPr>
          <w:p w14:paraId="2443664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0</w:t>
            </w:r>
          </w:p>
        </w:tc>
        <w:tc>
          <w:tcPr>
            <w:tcW w:w="691" w:type="pct"/>
            <w:tcBorders>
              <w:tl2br w:val="nil"/>
              <w:tr2bl w:val="nil"/>
            </w:tcBorders>
            <w:shd w:val="clear" w:color="auto" w:fill="auto"/>
            <w:vAlign w:val="center"/>
          </w:tcPr>
          <w:p w14:paraId="1F6FD65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4416788</w:t>
            </w:r>
          </w:p>
        </w:tc>
        <w:tc>
          <w:tcPr>
            <w:tcW w:w="685" w:type="pct"/>
            <w:tcBorders>
              <w:tl2br w:val="nil"/>
              <w:tr2bl w:val="nil"/>
            </w:tcBorders>
            <w:shd w:val="clear" w:color="auto" w:fill="auto"/>
            <w:vAlign w:val="center"/>
          </w:tcPr>
          <w:p w14:paraId="3492D16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37421077</w:t>
            </w:r>
          </w:p>
        </w:tc>
        <w:tc>
          <w:tcPr>
            <w:tcW w:w="545" w:type="pct"/>
            <w:tcBorders>
              <w:tl2br w:val="nil"/>
              <w:tr2bl w:val="nil"/>
            </w:tcBorders>
            <w:shd w:val="clear" w:color="auto" w:fill="auto"/>
            <w:vAlign w:val="center"/>
          </w:tcPr>
          <w:p w14:paraId="7E337B2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654" w:type="pct"/>
            <w:tcBorders>
              <w:tl2br w:val="nil"/>
              <w:tr2bl w:val="nil"/>
            </w:tcBorders>
            <w:shd w:val="clear" w:color="auto" w:fill="auto"/>
            <w:vAlign w:val="center"/>
          </w:tcPr>
          <w:p w14:paraId="559058B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4416559</w:t>
            </w:r>
          </w:p>
        </w:tc>
        <w:tc>
          <w:tcPr>
            <w:tcW w:w="784" w:type="pct"/>
            <w:tcBorders>
              <w:tl2br w:val="nil"/>
              <w:tr2bl w:val="nil"/>
            </w:tcBorders>
            <w:shd w:val="clear" w:color="auto" w:fill="auto"/>
            <w:vAlign w:val="center"/>
          </w:tcPr>
          <w:p w14:paraId="7898FA1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37420976</w:t>
            </w:r>
          </w:p>
        </w:tc>
        <w:tc>
          <w:tcPr>
            <w:tcW w:w="547" w:type="pct"/>
            <w:vMerge w:val="restart"/>
            <w:tcBorders>
              <w:tl2br w:val="nil"/>
              <w:tr2bl w:val="nil"/>
            </w:tcBorders>
            <w:shd w:val="clear" w:color="auto" w:fill="auto"/>
            <w:vAlign w:val="center"/>
          </w:tcPr>
          <w:p w14:paraId="01B61EB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4.00 </w:t>
            </w:r>
          </w:p>
        </w:tc>
      </w:tr>
      <w:tr w14:paraId="3D7636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3AE3D8B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4FC6CD1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691" w:type="pct"/>
            <w:tcBorders>
              <w:tl2br w:val="nil"/>
              <w:tr2bl w:val="nil"/>
            </w:tcBorders>
            <w:shd w:val="clear" w:color="auto" w:fill="auto"/>
            <w:vAlign w:val="center"/>
          </w:tcPr>
          <w:p w14:paraId="1BC4B9F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4416724</w:t>
            </w:r>
          </w:p>
        </w:tc>
        <w:tc>
          <w:tcPr>
            <w:tcW w:w="685" w:type="pct"/>
            <w:tcBorders>
              <w:tl2br w:val="nil"/>
              <w:tr2bl w:val="nil"/>
            </w:tcBorders>
            <w:shd w:val="clear" w:color="auto" w:fill="auto"/>
            <w:vAlign w:val="center"/>
          </w:tcPr>
          <w:p w14:paraId="53F118A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37421223</w:t>
            </w:r>
          </w:p>
        </w:tc>
        <w:tc>
          <w:tcPr>
            <w:tcW w:w="545" w:type="pct"/>
            <w:tcBorders>
              <w:tl2br w:val="nil"/>
              <w:tr2bl w:val="nil"/>
            </w:tcBorders>
            <w:shd w:val="clear" w:color="auto" w:fill="auto"/>
            <w:vAlign w:val="center"/>
          </w:tcPr>
          <w:p w14:paraId="7ADD52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w:t>
            </w:r>
          </w:p>
        </w:tc>
        <w:tc>
          <w:tcPr>
            <w:tcW w:w="654" w:type="pct"/>
            <w:tcBorders>
              <w:tl2br w:val="nil"/>
              <w:tr2bl w:val="nil"/>
            </w:tcBorders>
            <w:shd w:val="clear" w:color="auto" w:fill="auto"/>
            <w:vAlign w:val="center"/>
          </w:tcPr>
          <w:p w14:paraId="6DECBF9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4416788</w:t>
            </w:r>
          </w:p>
        </w:tc>
        <w:tc>
          <w:tcPr>
            <w:tcW w:w="784" w:type="pct"/>
            <w:tcBorders>
              <w:tl2br w:val="nil"/>
              <w:tr2bl w:val="nil"/>
            </w:tcBorders>
            <w:shd w:val="clear" w:color="auto" w:fill="auto"/>
            <w:vAlign w:val="center"/>
          </w:tcPr>
          <w:p w14:paraId="05B7A45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37421077</w:t>
            </w:r>
          </w:p>
        </w:tc>
        <w:tc>
          <w:tcPr>
            <w:tcW w:w="547" w:type="pct"/>
            <w:vMerge w:val="continue"/>
            <w:tcBorders>
              <w:tl2br w:val="nil"/>
              <w:tr2bl w:val="nil"/>
            </w:tcBorders>
            <w:shd w:val="clear" w:color="auto" w:fill="auto"/>
            <w:vAlign w:val="center"/>
          </w:tcPr>
          <w:p w14:paraId="38FE5F0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2314B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6F633E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5FD8C87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w:t>
            </w:r>
          </w:p>
        </w:tc>
        <w:tc>
          <w:tcPr>
            <w:tcW w:w="691" w:type="pct"/>
            <w:tcBorders>
              <w:tl2br w:val="nil"/>
              <w:tr2bl w:val="nil"/>
            </w:tcBorders>
            <w:shd w:val="clear" w:color="auto" w:fill="auto"/>
            <w:vAlign w:val="center"/>
          </w:tcPr>
          <w:p w14:paraId="166754A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4416495</w:t>
            </w:r>
          </w:p>
        </w:tc>
        <w:tc>
          <w:tcPr>
            <w:tcW w:w="685" w:type="pct"/>
            <w:tcBorders>
              <w:tl2br w:val="nil"/>
              <w:tr2bl w:val="nil"/>
            </w:tcBorders>
            <w:shd w:val="clear" w:color="auto" w:fill="auto"/>
            <w:vAlign w:val="center"/>
          </w:tcPr>
          <w:p w14:paraId="02B1020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37421123</w:t>
            </w:r>
          </w:p>
        </w:tc>
        <w:tc>
          <w:tcPr>
            <w:tcW w:w="545" w:type="pct"/>
            <w:tcBorders>
              <w:tl2br w:val="nil"/>
              <w:tr2bl w:val="nil"/>
            </w:tcBorders>
            <w:shd w:val="clear" w:color="auto" w:fill="auto"/>
            <w:vAlign w:val="center"/>
          </w:tcPr>
          <w:p w14:paraId="0CF7FAF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654" w:type="pct"/>
            <w:tcBorders>
              <w:tl2br w:val="nil"/>
              <w:tr2bl w:val="nil"/>
            </w:tcBorders>
            <w:shd w:val="clear" w:color="auto" w:fill="auto"/>
            <w:vAlign w:val="center"/>
          </w:tcPr>
          <w:p w14:paraId="1E909EB6">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784" w:type="pct"/>
            <w:tcBorders>
              <w:tl2br w:val="nil"/>
              <w:tr2bl w:val="nil"/>
            </w:tcBorders>
            <w:shd w:val="clear" w:color="auto" w:fill="auto"/>
            <w:vAlign w:val="center"/>
          </w:tcPr>
          <w:p w14:paraId="6A231E4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7" w:type="pct"/>
            <w:vMerge w:val="continue"/>
            <w:tcBorders>
              <w:tl2br w:val="nil"/>
              <w:tr2bl w:val="nil"/>
            </w:tcBorders>
            <w:shd w:val="clear" w:color="auto" w:fill="auto"/>
            <w:vAlign w:val="center"/>
          </w:tcPr>
          <w:p w14:paraId="766CB25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2E585E2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restart"/>
            <w:tcBorders>
              <w:tl2br w:val="nil"/>
              <w:tr2bl w:val="nil"/>
            </w:tcBorders>
            <w:shd w:val="clear" w:color="auto" w:fill="auto"/>
            <w:vAlign w:val="center"/>
          </w:tcPr>
          <w:p w14:paraId="079DA5D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现状矿区道路</w:t>
            </w:r>
          </w:p>
        </w:tc>
        <w:tc>
          <w:tcPr>
            <w:tcW w:w="545" w:type="pct"/>
            <w:tcBorders>
              <w:tl2br w:val="nil"/>
              <w:tr2bl w:val="nil"/>
            </w:tcBorders>
            <w:shd w:val="clear" w:color="auto" w:fill="auto"/>
            <w:vAlign w:val="center"/>
          </w:tcPr>
          <w:p w14:paraId="11C3939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0</w:t>
            </w:r>
          </w:p>
        </w:tc>
        <w:tc>
          <w:tcPr>
            <w:tcW w:w="691" w:type="pct"/>
            <w:tcBorders>
              <w:tl2br w:val="nil"/>
              <w:tr2bl w:val="nil"/>
            </w:tcBorders>
            <w:shd w:val="clear" w:color="auto" w:fill="auto"/>
            <w:vAlign w:val="center"/>
          </w:tcPr>
          <w:p w14:paraId="77A6E20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883364.3</w:t>
            </w:r>
          </w:p>
        </w:tc>
        <w:tc>
          <w:tcPr>
            <w:tcW w:w="685" w:type="pct"/>
            <w:tcBorders>
              <w:tl2br w:val="nil"/>
              <w:tr2bl w:val="nil"/>
            </w:tcBorders>
            <w:shd w:val="clear" w:color="auto" w:fill="auto"/>
            <w:vAlign w:val="center"/>
          </w:tcPr>
          <w:p w14:paraId="627E567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7484032</w:t>
            </w:r>
          </w:p>
        </w:tc>
        <w:tc>
          <w:tcPr>
            <w:tcW w:w="545" w:type="pct"/>
            <w:tcBorders>
              <w:tl2br w:val="nil"/>
              <w:tr2bl w:val="nil"/>
            </w:tcBorders>
            <w:shd w:val="clear" w:color="auto" w:fill="auto"/>
            <w:vAlign w:val="center"/>
          </w:tcPr>
          <w:p w14:paraId="4120942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29</w:t>
            </w:r>
          </w:p>
        </w:tc>
        <w:tc>
          <w:tcPr>
            <w:tcW w:w="654" w:type="pct"/>
            <w:tcBorders>
              <w:tl2br w:val="nil"/>
              <w:tr2bl w:val="nil"/>
            </w:tcBorders>
            <w:shd w:val="clear" w:color="auto" w:fill="auto"/>
            <w:vAlign w:val="center"/>
          </w:tcPr>
          <w:p w14:paraId="4E75270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883321.1</w:t>
            </w:r>
          </w:p>
        </w:tc>
        <w:tc>
          <w:tcPr>
            <w:tcW w:w="784" w:type="pct"/>
            <w:tcBorders>
              <w:tl2br w:val="nil"/>
              <w:tr2bl w:val="nil"/>
            </w:tcBorders>
            <w:shd w:val="clear" w:color="auto" w:fill="auto"/>
            <w:vAlign w:val="center"/>
          </w:tcPr>
          <w:p w14:paraId="19902CC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7484166</w:t>
            </w:r>
          </w:p>
        </w:tc>
        <w:tc>
          <w:tcPr>
            <w:tcW w:w="547" w:type="pct"/>
            <w:vMerge w:val="restart"/>
            <w:tcBorders>
              <w:tl2br w:val="nil"/>
              <w:tr2bl w:val="nil"/>
            </w:tcBorders>
            <w:shd w:val="clear" w:color="auto" w:fill="auto"/>
            <w:vAlign w:val="center"/>
          </w:tcPr>
          <w:p w14:paraId="21DD47D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1B69198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0D5297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A2053D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691" w:type="pct"/>
            <w:tcBorders>
              <w:tl2br w:val="nil"/>
              <w:tr2bl w:val="nil"/>
            </w:tcBorders>
            <w:shd w:val="clear" w:color="auto" w:fill="auto"/>
            <w:vAlign w:val="center"/>
          </w:tcPr>
          <w:p w14:paraId="16879B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883363.2</w:t>
            </w:r>
          </w:p>
        </w:tc>
        <w:tc>
          <w:tcPr>
            <w:tcW w:w="685" w:type="pct"/>
            <w:tcBorders>
              <w:tl2br w:val="nil"/>
              <w:tr2bl w:val="nil"/>
            </w:tcBorders>
            <w:shd w:val="clear" w:color="auto" w:fill="auto"/>
            <w:vAlign w:val="center"/>
          </w:tcPr>
          <w:p w14:paraId="3AE9353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7484034</w:t>
            </w:r>
          </w:p>
        </w:tc>
        <w:tc>
          <w:tcPr>
            <w:tcW w:w="545" w:type="pct"/>
            <w:tcBorders>
              <w:tl2br w:val="nil"/>
              <w:tr2bl w:val="nil"/>
            </w:tcBorders>
            <w:shd w:val="clear" w:color="auto" w:fill="auto"/>
            <w:vAlign w:val="center"/>
          </w:tcPr>
          <w:p w14:paraId="4B30829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30</w:t>
            </w:r>
          </w:p>
        </w:tc>
        <w:tc>
          <w:tcPr>
            <w:tcW w:w="654" w:type="pct"/>
            <w:tcBorders>
              <w:tl2br w:val="nil"/>
              <w:tr2bl w:val="nil"/>
            </w:tcBorders>
            <w:shd w:val="clear" w:color="auto" w:fill="auto"/>
            <w:vAlign w:val="center"/>
          </w:tcPr>
          <w:p w14:paraId="0F848CF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883320.7</w:t>
            </w:r>
          </w:p>
        </w:tc>
        <w:tc>
          <w:tcPr>
            <w:tcW w:w="784" w:type="pct"/>
            <w:tcBorders>
              <w:tl2br w:val="nil"/>
              <w:tr2bl w:val="nil"/>
            </w:tcBorders>
            <w:shd w:val="clear" w:color="auto" w:fill="auto"/>
            <w:vAlign w:val="center"/>
          </w:tcPr>
          <w:p w14:paraId="47D48E5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7484165</w:t>
            </w:r>
          </w:p>
        </w:tc>
        <w:tc>
          <w:tcPr>
            <w:tcW w:w="547" w:type="pct"/>
            <w:vMerge w:val="continue"/>
            <w:tcBorders>
              <w:tl2br w:val="nil"/>
              <w:tr2bl w:val="nil"/>
            </w:tcBorders>
            <w:shd w:val="clear" w:color="auto" w:fill="auto"/>
            <w:vAlign w:val="center"/>
          </w:tcPr>
          <w:p w14:paraId="603A8BC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41DD7C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3598728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4C5CBFE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w:t>
            </w:r>
          </w:p>
        </w:tc>
        <w:tc>
          <w:tcPr>
            <w:tcW w:w="691" w:type="pct"/>
            <w:tcBorders>
              <w:tl2br w:val="nil"/>
              <w:tr2bl w:val="nil"/>
            </w:tcBorders>
            <w:shd w:val="clear" w:color="auto" w:fill="auto"/>
            <w:vAlign w:val="center"/>
          </w:tcPr>
          <w:p w14:paraId="215F98C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883361.9</w:t>
            </w:r>
          </w:p>
        </w:tc>
        <w:tc>
          <w:tcPr>
            <w:tcW w:w="685" w:type="pct"/>
            <w:tcBorders>
              <w:tl2br w:val="nil"/>
              <w:tr2bl w:val="nil"/>
            </w:tcBorders>
            <w:shd w:val="clear" w:color="auto" w:fill="auto"/>
            <w:vAlign w:val="center"/>
          </w:tcPr>
          <w:p w14:paraId="006AF19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7484037</w:t>
            </w:r>
          </w:p>
        </w:tc>
        <w:tc>
          <w:tcPr>
            <w:tcW w:w="545" w:type="pct"/>
            <w:tcBorders>
              <w:tl2br w:val="nil"/>
              <w:tr2bl w:val="nil"/>
            </w:tcBorders>
            <w:shd w:val="clear" w:color="auto" w:fill="auto"/>
            <w:vAlign w:val="center"/>
          </w:tcPr>
          <w:p w14:paraId="332A6FF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31</w:t>
            </w:r>
          </w:p>
        </w:tc>
        <w:tc>
          <w:tcPr>
            <w:tcW w:w="654" w:type="pct"/>
            <w:tcBorders>
              <w:tl2br w:val="nil"/>
              <w:tr2bl w:val="nil"/>
            </w:tcBorders>
            <w:shd w:val="clear" w:color="auto" w:fill="auto"/>
            <w:vAlign w:val="center"/>
          </w:tcPr>
          <w:p w14:paraId="6365E62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883319.1</w:t>
            </w:r>
          </w:p>
        </w:tc>
        <w:tc>
          <w:tcPr>
            <w:tcW w:w="784" w:type="pct"/>
            <w:tcBorders>
              <w:tl2br w:val="nil"/>
              <w:tr2bl w:val="nil"/>
            </w:tcBorders>
            <w:shd w:val="clear" w:color="auto" w:fill="auto"/>
            <w:vAlign w:val="center"/>
          </w:tcPr>
          <w:p w14:paraId="7E70FE5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7484164</w:t>
            </w:r>
          </w:p>
        </w:tc>
        <w:tc>
          <w:tcPr>
            <w:tcW w:w="547" w:type="pct"/>
            <w:vMerge w:val="continue"/>
            <w:tcBorders>
              <w:tl2br w:val="nil"/>
              <w:tr2bl w:val="nil"/>
            </w:tcBorders>
            <w:shd w:val="clear" w:color="auto" w:fill="auto"/>
            <w:vAlign w:val="center"/>
          </w:tcPr>
          <w:p w14:paraId="63C97EE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3DD6BED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1E2A1CD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59B3D00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691" w:type="pct"/>
            <w:tcBorders>
              <w:tl2br w:val="nil"/>
              <w:tr2bl w:val="nil"/>
            </w:tcBorders>
            <w:shd w:val="clear" w:color="auto" w:fill="auto"/>
            <w:vAlign w:val="center"/>
          </w:tcPr>
          <w:p w14:paraId="1E177E6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883359.5</w:t>
            </w:r>
          </w:p>
        </w:tc>
        <w:tc>
          <w:tcPr>
            <w:tcW w:w="685" w:type="pct"/>
            <w:tcBorders>
              <w:tl2br w:val="nil"/>
              <w:tr2bl w:val="nil"/>
            </w:tcBorders>
            <w:shd w:val="clear" w:color="auto" w:fill="auto"/>
            <w:vAlign w:val="center"/>
          </w:tcPr>
          <w:p w14:paraId="6E5347B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7484050</w:t>
            </w:r>
          </w:p>
        </w:tc>
        <w:tc>
          <w:tcPr>
            <w:tcW w:w="545" w:type="pct"/>
            <w:tcBorders>
              <w:tl2br w:val="nil"/>
              <w:tr2bl w:val="nil"/>
            </w:tcBorders>
            <w:shd w:val="clear" w:color="auto" w:fill="auto"/>
            <w:vAlign w:val="center"/>
          </w:tcPr>
          <w:p w14:paraId="2468780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32</w:t>
            </w:r>
          </w:p>
        </w:tc>
        <w:tc>
          <w:tcPr>
            <w:tcW w:w="654" w:type="pct"/>
            <w:tcBorders>
              <w:tl2br w:val="nil"/>
              <w:tr2bl w:val="nil"/>
            </w:tcBorders>
            <w:shd w:val="clear" w:color="auto" w:fill="auto"/>
            <w:vAlign w:val="center"/>
          </w:tcPr>
          <w:p w14:paraId="6F05750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883312</w:t>
            </w:r>
          </w:p>
        </w:tc>
        <w:tc>
          <w:tcPr>
            <w:tcW w:w="784" w:type="pct"/>
            <w:tcBorders>
              <w:tl2br w:val="nil"/>
              <w:tr2bl w:val="nil"/>
            </w:tcBorders>
            <w:shd w:val="clear" w:color="auto" w:fill="auto"/>
            <w:vAlign w:val="center"/>
          </w:tcPr>
          <w:p w14:paraId="0DA564B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7484163</w:t>
            </w:r>
          </w:p>
        </w:tc>
        <w:tc>
          <w:tcPr>
            <w:tcW w:w="547" w:type="pct"/>
            <w:vMerge w:val="continue"/>
            <w:tcBorders>
              <w:tl2br w:val="nil"/>
              <w:tr2bl w:val="nil"/>
            </w:tcBorders>
            <w:shd w:val="clear" w:color="auto" w:fill="auto"/>
            <w:vAlign w:val="center"/>
          </w:tcPr>
          <w:p w14:paraId="1392EA5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525CA42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0089EB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2449B9E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w:t>
            </w:r>
          </w:p>
        </w:tc>
        <w:tc>
          <w:tcPr>
            <w:tcW w:w="691" w:type="pct"/>
            <w:tcBorders>
              <w:tl2br w:val="nil"/>
              <w:tr2bl w:val="nil"/>
            </w:tcBorders>
            <w:shd w:val="clear" w:color="auto" w:fill="auto"/>
            <w:vAlign w:val="center"/>
          </w:tcPr>
          <w:p w14:paraId="30E6FAF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883349.7</w:t>
            </w:r>
          </w:p>
        </w:tc>
        <w:tc>
          <w:tcPr>
            <w:tcW w:w="685" w:type="pct"/>
            <w:tcBorders>
              <w:tl2br w:val="nil"/>
              <w:tr2bl w:val="nil"/>
            </w:tcBorders>
            <w:shd w:val="clear" w:color="auto" w:fill="auto"/>
            <w:vAlign w:val="center"/>
          </w:tcPr>
          <w:p w14:paraId="7842784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7484089</w:t>
            </w:r>
          </w:p>
        </w:tc>
        <w:tc>
          <w:tcPr>
            <w:tcW w:w="545" w:type="pct"/>
            <w:tcBorders>
              <w:tl2br w:val="nil"/>
              <w:tr2bl w:val="nil"/>
            </w:tcBorders>
            <w:shd w:val="clear" w:color="auto" w:fill="auto"/>
            <w:vAlign w:val="center"/>
          </w:tcPr>
          <w:p w14:paraId="418D010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33</w:t>
            </w:r>
          </w:p>
        </w:tc>
        <w:tc>
          <w:tcPr>
            <w:tcW w:w="654" w:type="pct"/>
            <w:tcBorders>
              <w:tl2br w:val="nil"/>
              <w:tr2bl w:val="nil"/>
            </w:tcBorders>
            <w:shd w:val="clear" w:color="auto" w:fill="auto"/>
            <w:vAlign w:val="center"/>
          </w:tcPr>
          <w:p w14:paraId="19BC6CE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883292.7</w:t>
            </w:r>
          </w:p>
        </w:tc>
        <w:tc>
          <w:tcPr>
            <w:tcW w:w="784" w:type="pct"/>
            <w:tcBorders>
              <w:tl2br w:val="nil"/>
              <w:tr2bl w:val="nil"/>
            </w:tcBorders>
            <w:shd w:val="clear" w:color="auto" w:fill="auto"/>
            <w:vAlign w:val="center"/>
          </w:tcPr>
          <w:p w14:paraId="3CA70FC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7484161</w:t>
            </w:r>
          </w:p>
        </w:tc>
        <w:tc>
          <w:tcPr>
            <w:tcW w:w="547" w:type="pct"/>
            <w:vMerge w:val="continue"/>
            <w:tcBorders>
              <w:tl2br w:val="nil"/>
              <w:tr2bl w:val="nil"/>
            </w:tcBorders>
            <w:shd w:val="clear" w:color="auto" w:fill="auto"/>
            <w:vAlign w:val="center"/>
          </w:tcPr>
          <w:p w14:paraId="79923162">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11A2AD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43BA5E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1D13F9B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w:t>
            </w:r>
          </w:p>
        </w:tc>
        <w:tc>
          <w:tcPr>
            <w:tcW w:w="691" w:type="pct"/>
            <w:tcBorders>
              <w:tl2br w:val="nil"/>
              <w:tr2bl w:val="nil"/>
            </w:tcBorders>
            <w:shd w:val="clear" w:color="auto" w:fill="auto"/>
            <w:vAlign w:val="center"/>
          </w:tcPr>
          <w:p w14:paraId="05AB59D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883345.9</w:t>
            </w:r>
          </w:p>
        </w:tc>
        <w:tc>
          <w:tcPr>
            <w:tcW w:w="685" w:type="pct"/>
            <w:tcBorders>
              <w:tl2br w:val="nil"/>
              <w:tr2bl w:val="nil"/>
            </w:tcBorders>
            <w:shd w:val="clear" w:color="auto" w:fill="auto"/>
            <w:vAlign w:val="center"/>
          </w:tcPr>
          <w:p w14:paraId="1175C87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7484095</w:t>
            </w:r>
          </w:p>
        </w:tc>
        <w:tc>
          <w:tcPr>
            <w:tcW w:w="545" w:type="pct"/>
            <w:tcBorders>
              <w:tl2br w:val="nil"/>
              <w:tr2bl w:val="nil"/>
            </w:tcBorders>
            <w:shd w:val="clear" w:color="auto" w:fill="auto"/>
            <w:vAlign w:val="center"/>
          </w:tcPr>
          <w:p w14:paraId="4A06712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34</w:t>
            </w:r>
          </w:p>
        </w:tc>
        <w:tc>
          <w:tcPr>
            <w:tcW w:w="654" w:type="pct"/>
            <w:tcBorders>
              <w:tl2br w:val="nil"/>
              <w:tr2bl w:val="nil"/>
            </w:tcBorders>
            <w:shd w:val="clear" w:color="auto" w:fill="auto"/>
            <w:vAlign w:val="center"/>
          </w:tcPr>
          <w:p w14:paraId="1676DAE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883290.3</w:t>
            </w:r>
          </w:p>
        </w:tc>
        <w:tc>
          <w:tcPr>
            <w:tcW w:w="784" w:type="pct"/>
            <w:tcBorders>
              <w:tl2br w:val="nil"/>
              <w:tr2bl w:val="nil"/>
            </w:tcBorders>
            <w:shd w:val="clear" w:color="auto" w:fill="auto"/>
            <w:vAlign w:val="center"/>
          </w:tcPr>
          <w:p w14:paraId="1837A86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7484161</w:t>
            </w:r>
          </w:p>
        </w:tc>
        <w:tc>
          <w:tcPr>
            <w:tcW w:w="547" w:type="pct"/>
            <w:vMerge w:val="continue"/>
            <w:tcBorders>
              <w:tl2br w:val="nil"/>
              <w:tr2bl w:val="nil"/>
            </w:tcBorders>
            <w:shd w:val="clear" w:color="auto" w:fill="auto"/>
            <w:vAlign w:val="center"/>
          </w:tcPr>
          <w:p w14:paraId="4D5341B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CF47D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BB5FEA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7C705F2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w:t>
            </w:r>
          </w:p>
        </w:tc>
        <w:tc>
          <w:tcPr>
            <w:tcW w:w="691" w:type="pct"/>
            <w:tcBorders>
              <w:tl2br w:val="nil"/>
              <w:tr2bl w:val="nil"/>
            </w:tcBorders>
            <w:shd w:val="clear" w:color="auto" w:fill="auto"/>
            <w:vAlign w:val="center"/>
          </w:tcPr>
          <w:p w14:paraId="640FE38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883343.6</w:t>
            </w:r>
          </w:p>
        </w:tc>
        <w:tc>
          <w:tcPr>
            <w:tcW w:w="685" w:type="pct"/>
            <w:tcBorders>
              <w:tl2br w:val="nil"/>
              <w:tr2bl w:val="nil"/>
            </w:tcBorders>
            <w:shd w:val="clear" w:color="auto" w:fill="auto"/>
            <w:vAlign w:val="center"/>
          </w:tcPr>
          <w:p w14:paraId="046961A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7484102</w:t>
            </w:r>
          </w:p>
        </w:tc>
        <w:tc>
          <w:tcPr>
            <w:tcW w:w="545" w:type="pct"/>
            <w:tcBorders>
              <w:tl2br w:val="nil"/>
              <w:tr2bl w:val="nil"/>
            </w:tcBorders>
            <w:shd w:val="clear" w:color="auto" w:fill="auto"/>
            <w:vAlign w:val="center"/>
          </w:tcPr>
          <w:p w14:paraId="718CA90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35</w:t>
            </w:r>
          </w:p>
        </w:tc>
        <w:tc>
          <w:tcPr>
            <w:tcW w:w="654" w:type="pct"/>
            <w:tcBorders>
              <w:tl2br w:val="nil"/>
              <w:tr2bl w:val="nil"/>
            </w:tcBorders>
            <w:shd w:val="clear" w:color="auto" w:fill="auto"/>
            <w:vAlign w:val="center"/>
          </w:tcPr>
          <w:p w14:paraId="28669F1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883289.3</w:t>
            </w:r>
          </w:p>
        </w:tc>
        <w:tc>
          <w:tcPr>
            <w:tcW w:w="784" w:type="pct"/>
            <w:tcBorders>
              <w:tl2br w:val="nil"/>
              <w:tr2bl w:val="nil"/>
            </w:tcBorders>
            <w:shd w:val="clear" w:color="auto" w:fill="auto"/>
            <w:vAlign w:val="center"/>
          </w:tcPr>
          <w:p w14:paraId="2B0DCAD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7484162</w:t>
            </w:r>
          </w:p>
        </w:tc>
        <w:tc>
          <w:tcPr>
            <w:tcW w:w="547" w:type="pct"/>
            <w:vMerge w:val="continue"/>
            <w:tcBorders>
              <w:tl2br w:val="nil"/>
              <w:tr2bl w:val="nil"/>
            </w:tcBorders>
            <w:shd w:val="clear" w:color="auto" w:fill="auto"/>
            <w:vAlign w:val="center"/>
          </w:tcPr>
          <w:p w14:paraId="222D397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5BB5535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39D3B7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45572B0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w:t>
            </w:r>
          </w:p>
        </w:tc>
        <w:tc>
          <w:tcPr>
            <w:tcW w:w="691" w:type="pct"/>
            <w:tcBorders>
              <w:tl2br w:val="nil"/>
              <w:tr2bl w:val="nil"/>
            </w:tcBorders>
            <w:shd w:val="clear" w:color="auto" w:fill="auto"/>
            <w:vAlign w:val="center"/>
          </w:tcPr>
          <w:p w14:paraId="2309E5C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883340.6</w:t>
            </w:r>
          </w:p>
        </w:tc>
        <w:tc>
          <w:tcPr>
            <w:tcW w:w="685" w:type="pct"/>
            <w:tcBorders>
              <w:tl2br w:val="nil"/>
              <w:tr2bl w:val="nil"/>
            </w:tcBorders>
            <w:shd w:val="clear" w:color="auto" w:fill="auto"/>
            <w:vAlign w:val="center"/>
          </w:tcPr>
          <w:p w14:paraId="7F2808F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7484120</w:t>
            </w:r>
          </w:p>
        </w:tc>
        <w:tc>
          <w:tcPr>
            <w:tcW w:w="545" w:type="pct"/>
            <w:tcBorders>
              <w:tl2br w:val="nil"/>
              <w:tr2bl w:val="nil"/>
            </w:tcBorders>
            <w:shd w:val="clear" w:color="auto" w:fill="auto"/>
            <w:vAlign w:val="center"/>
          </w:tcPr>
          <w:p w14:paraId="29D038D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36</w:t>
            </w:r>
          </w:p>
        </w:tc>
        <w:tc>
          <w:tcPr>
            <w:tcW w:w="654" w:type="pct"/>
            <w:tcBorders>
              <w:tl2br w:val="nil"/>
              <w:tr2bl w:val="nil"/>
            </w:tcBorders>
            <w:shd w:val="clear" w:color="auto" w:fill="auto"/>
            <w:vAlign w:val="center"/>
          </w:tcPr>
          <w:p w14:paraId="2CE785A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883287.8</w:t>
            </w:r>
          </w:p>
        </w:tc>
        <w:tc>
          <w:tcPr>
            <w:tcW w:w="784" w:type="pct"/>
            <w:tcBorders>
              <w:tl2br w:val="nil"/>
              <w:tr2bl w:val="nil"/>
            </w:tcBorders>
            <w:shd w:val="clear" w:color="auto" w:fill="auto"/>
            <w:vAlign w:val="center"/>
          </w:tcPr>
          <w:p w14:paraId="24785CE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7484162</w:t>
            </w:r>
          </w:p>
        </w:tc>
        <w:tc>
          <w:tcPr>
            <w:tcW w:w="547" w:type="pct"/>
            <w:vMerge w:val="continue"/>
            <w:tcBorders>
              <w:tl2br w:val="nil"/>
              <w:tr2bl w:val="nil"/>
            </w:tcBorders>
            <w:shd w:val="clear" w:color="auto" w:fill="auto"/>
            <w:vAlign w:val="center"/>
          </w:tcPr>
          <w:p w14:paraId="5771D26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1EDE14D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D0007F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FEEBF7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w:t>
            </w:r>
          </w:p>
        </w:tc>
        <w:tc>
          <w:tcPr>
            <w:tcW w:w="691" w:type="pct"/>
            <w:tcBorders>
              <w:tl2br w:val="nil"/>
              <w:tr2bl w:val="nil"/>
            </w:tcBorders>
            <w:shd w:val="clear" w:color="auto" w:fill="auto"/>
            <w:vAlign w:val="center"/>
          </w:tcPr>
          <w:p w14:paraId="5186952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883335.8</w:t>
            </w:r>
          </w:p>
        </w:tc>
        <w:tc>
          <w:tcPr>
            <w:tcW w:w="685" w:type="pct"/>
            <w:tcBorders>
              <w:tl2br w:val="nil"/>
              <w:tr2bl w:val="nil"/>
            </w:tcBorders>
            <w:shd w:val="clear" w:color="auto" w:fill="auto"/>
            <w:vAlign w:val="center"/>
          </w:tcPr>
          <w:p w14:paraId="15EFFAD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7484134</w:t>
            </w:r>
          </w:p>
        </w:tc>
        <w:tc>
          <w:tcPr>
            <w:tcW w:w="545" w:type="pct"/>
            <w:tcBorders>
              <w:tl2br w:val="nil"/>
              <w:tr2bl w:val="nil"/>
            </w:tcBorders>
            <w:shd w:val="clear" w:color="auto" w:fill="auto"/>
            <w:vAlign w:val="center"/>
          </w:tcPr>
          <w:p w14:paraId="6C9DDA7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37</w:t>
            </w:r>
          </w:p>
        </w:tc>
        <w:tc>
          <w:tcPr>
            <w:tcW w:w="654" w:type="pct"/>
            <w:tcBorders>
              <w:tl2br w:val="nil"/>
              <w:tr2bl w:val="nil"/>
            </w:tcBorders>
            <w:shd w:val="clear" w:color="auto" w:fill="auto"/>
            <w:vAlign w:val="center"/>
          </w:tcPr>
          <w:p w14:paraId="5395A0F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883289.7</w:t>
            </w:r>
          </w:p>
        </w:tc>
        <w:tc>
          <w:tcPr>
            <w:tcW w:w="784" w:type="pct"/>
            <w:tcBorders>
              <w:tl2br w:val="nil"/>
              <w:tr2bl w:val="nil"/>
            </w:tcBorders>
            <w:shd w:val="clear" w:color="auto" w:fill="auto"/>
            <w:vAlign w:val="center"/>
          </w:tcPr>
          <w:p w14:paraId="3BDA89D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7484160</w:t>
            </w:r>
          </w:p>
        </w:tc>
        <w:tc>
          <w:tcPr>
            <w:tcW w:w="547" w:type="pct"/>
            <w:vMerge w:val="continue"/>
            <w:tcBorders>
              <w:tl2br w:val="nil"/>
              <w:tr2bl w:val="nil"/>
            </w:tcBorders>
            <w:shd w:val="clear" w:color="auto" w:fill="auto"/>
            <w:vAlign w:val="center"/>
          </w:tcPr>
          <w:p w14:paraId="20FC7E3E">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39997F3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1D039D56">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7C52A34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9</w:t>
            </w:r>
          </w:p>
        </w:tc>
        <w:tc>
          <w:tcPr>
            <w:tcW w:w="691" w:type="pct"/>
            <w:tcBorders>
              <w:tl2br w:val="nil"/>
              <w:tr2bl w:val="nil"/>
            </w:tcBorders>
            <w:shd w:val="clear" w:color="auto" w:fill="auto"/>
            <w:vAlign w:val="center"/>
          </w:tcPr>
          <w:p w14:paraId="0D68BE8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883332.3</w:t>
            </w:r>
          </w:p>
        </w:tc>
        <w:tc>
          <w:tcPr>
            <w:tcW w:w="685" w:type="pct"/>
            <w:tcBorders>
              <w:tl2br w:val="nil"/>
              <w:tr2bl w:val="nil"/>
            </w:tcBorders>
            <w:shd w:val="clear" w:color="auto" w:fill="auto"/>
            <w:vAlign w:val="center"/>
          </w:tcPr>
          <w:p w14:paraId="7B2ADEF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7484140</w:t>
            </w:r>
          </w:p>
        </w:tc>
        <w:tc>
          <w:tcPr>
            <w:tcW w:w="545" w:type="pct"/>
            <w:tcBorders>
              <w:tl2br w:val="nil"/>
              <w:tr2bl w:val="nil"/>
            </w:tcBorders>
            <w:shd w:val="clear" w:color="auto" w:fill="auto"/>
            <w:vAlign w:val="center"/>
          </w:tcPr>
          <w:p w14:paraId="3149DFF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38</w:t>
            </w:r>
          </w:p>
        </w:tc>
        <w:tc>
          <w:tcPr>
            <w:tcW w:w="654" w:type="pct"/>
            <w:tcBorders>
              <w:tl2br w:val="nil"/>
              <w:tr2bl w:val="nil"/>
            </w:tcBorders>
            <w:shd w:val="clear" w:color="auto" w:fill="auto"/>
            <w:vAlign w:val="center"/>
          </w:tcPr>
          <w:p w14:paraId="692DDF8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883291.1</w:t>
            </w:r>
          </w:p>
        </w:tc>
        <w:tc>
          <w:tcPr>
            <w:tcW w:w="784" w:type="pct"/>
            <w:tcBorders>
              <w:tl2br w:val="nil"/>
              <w:tr2bl w:val="nil"/>
            </w:tcBorders>
            <w:shd w:val="clear" w:color="auto" w:fill="auto"/>
            <w:vAlign w:val="center"/>
          </w:tcPr>
          <w:p w14:paraId="0F014DE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7484160</w:t>
            </w:r>
          </w:p>
        </w:tc>
        <w:tc>
          <w:tcPr>
            <w:tcW w:w="547" w:type="pct"/>
            <w:vMerge w:val="continue"/>
            <w:tcBorders>
              <w:tl2br w:val="nil"/>
              <w:tr2bl w:val="nil"/>
            </w:tcBorders>
            <w:shd w:val="clear" w:color="auto" w:fill="auto"/>
            <w:vAlign w:val="center"/>
          </w:tcPr>
          <w:p w14:paraId="19B91E8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51BF195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20C43E1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31EE5E6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w:t>
            </w:r>
          </w:p>
        </w:tc>
        <w:tc>
          <w:tcPr>
            <w:tcW w:w="691" w:type="pct"/>
            <w:tcBorders>
              <w:tl2br w:val="nil"/>
              <w:tr2bl w:val="nil"/>
            </w:tcBorders>
            <w:shd w:val="clear" w:color="auto" w:fill="auto"/>
            <w:vAlign w:val="center"/>
          </w:tcPr>
          <w:p w14:paraId="3ED5F66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883323.1</w:t>
            </w:r>
          </w:p>
        </w:tc>
        <w:tc>
          <w:tcPr>
            <w:tcW w:w="685" w:type="pct"/>
            <w:tcBorders>
              <w:tl2br w:val="nil"/>
              <w:tr2bl w:val="nil"/>
            </w:tcBorders>
            <w:shd w:val="clear" w:color="auto" w:fill="auto"/>
            <w:vAlign w:val="center"/>
          </w:tcPr>
          <w:p w14:paraId="17946B4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7484166</w:t>
            </w:r>
          </w:p>
        </w:tc>
        <w:tc>
          <w:tcPr>
            <w:tcW w:w="545" w:type="pct"/>
            <w:tcBorders>
              <w:tl2br w:val="nil"/>
              <w:tr2bl w:val="nil"/>
            </w:tcBorders>
            <w:shd w:val="clear" w:color="auto" w:fill="auto"/>
            <w:vAlign w:val="center"/>
          </w:tcPr>
          <w:p w14:paraId="5977CC6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39</w:t>
            </w:r>
          </w:p>
        </w:tc>
        <w:tc>
          <w:tcPr>
            <w:tcW w:w="654" w:type="pct"/>
            <w:tcBorders>
              <w:tl2br w:val="nil"/>
              <w:tr2bl w:val="nil"/>
            </w:tcBorders>
            <w:shd w:val="clear" w:color="auto" w:fill="auto"/>
            <w:vAlign w:val="center"/>
          </w:tcPr>
          <w:p w14:paraId="103F3F8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883301.2</w:t>
            </w:r>
          </w:p>
        </w:tc>
        <w:tc>
          <w:tcPr>
            <w:tcW w:w="784" w:type="pct"/>
            <w:tcBorders>
              <w:tl2br w:val="nil"/>
              <w:tr2bl w:val="nil"/>
            </w:tcBorders>
            <w:shd w:val="clear" w:color="auto" w:fill="auto"/>
            <w:vAlign w:val="center"/>
          </w:tcPr>
          <w:p w14:paraId="51DD0B4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7484161</w:t>
            </w:r>
          </w:p>
        </w:tc>
        <w:tc>
          <w:tcPr>
            <w:tcW w:w="547" w:type="pct"/>
            <w:vMerge w:val="continue"/>
            <w:tcBorders>
              <w:tl2br w:val="nil"/>
              <w:tr2bl w:val="nil"/>
            </w:tcBorders>
            <w:shd w:val="clear" w:color="auto" w:fill="auto"/>
            <w:vAlign w:val="center"/>
          </w:tcPr>
          <w:p w14:paraId="1C54239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248A26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46EDE8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5207A0A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w:t>
            </w:r>
          </w:p>
        </w:tc>
        <w:tc>
          <w:tcPr>
            <w:tcW w:w="691" w:type="pct"/>
            <w:tcBorders>
              <w:tl2br w:val="nil"/>
              <w:tr2bl w:val="nil"/>
            </w:tcBorders>
            <w:shd w:val="clear" w:color="auto" w:fill="auto"/>
            <w:vAlign w:val="center"/>
          </w:tcPr>
          <w:p w14:paraId="492D288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883322.4</w:t>
            </w:r>
          </w:p>
        </w:tc>
        <w:tc>
          <w:tcPr>
            <w:tcW w:w="685" w:type="pct"/>
            <w:tcBorders>
              <w:tl2br w:val="nil"/>
              <w:tr2bl w:val="nil"/>
            </w:tcBorders>
            <w:shd w:val="clear" w:color="auto" w:fill="auto"/>
            <w:vAlign w:val="center"/>
          </w:tcPr>
          <w:p w14:paraId="0DDBAB3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7484169</w:t>
            </w:r>
          </w:p>
        </w:tc>
        <w:tc>
          <w:tcPr>
            <w:tcW w:w="545" w:type="pct"/>
            <w:tcBorders>
              <w:tl2br w:val="nil"/>
              <w:tr2bl w:val="nil"/>
            </w:tcBorders>
            <w:shd w:val="clear" w:color="auto" w:fill="auto"/>
            <w:vAlign w:val="center"/>
          </w:tcPr>
          <w:p w14:paraId="047A815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40</w:t>
            </w:r>
          </w:p>
        </w:tc>
        <w:tc>
          <w:tcPr>
            <w:tcW w:w="654" w:type="pct"/>
            <w:tcBorders>
              <w:tl2br w:val="nil"/>
              <w:tr2bl w:val="nil"/>
            </w:tcBorders>
            <w:shd w:val="clear" w:color="auto" w:fill="auto"/>
            <w:vAlign w:val="center"/>
          </w:tcPr>
          <w:p w14:paraId="12758A8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883315</w:t>
            </w:r>
          </w:p>
        </w:tc>
        <w:tc>
          <w:tcPr>
            <w:tcW w:w="784" w:type="pct"/>
            <w:tcBorders>
              <w:tl2br w:val="nil"/>
              <w:tr2bl w:val="nil"/>
            </w:tcBorders>
            <w:shd w:val="clear" w:color="auto" w:fill="auto"/>
            <w:vAlign w:val="center"/>
          </w:tcPr>
          <w:p w14:paraId="587B4E6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7484163</w:t>
            </w:r>
          </w:p>
        </w:tc>
        <w:tc>
          <w:tcPr>
            <w:tcW w:w="547" w:type="pct"/>
            <w:vMerge w:val="continue"/>
            <w:tcBorders>
              <w:tl2br w:val="nil"/>
              <w:tr2bl w:val="nil"/>
            </w:tcBorders>
            <w:shd w:val="clear" w:color="auto" w:fill="auto"/>
            <w:vAlign w:val="center"/>
          </w:tcPr>
          <w:p w14:paraId="099DB4D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8090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CEB061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033029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12</w:t>
            </w:r>
          </w:p>
        </w:tc>
        <w:tc>
          <w:tcPr>
            <w:tcW w:w="691" w:type="pct"/>
            <w:tcBorders>
              <w:tl2br w:val="nil"/>
              <w:tr2bl w:val="nil"/>
            </w:tcBorders>
            <w:shd w:val="clear" w:color="auto" w:fill="auto"/>
            <w:vAlign w:val="center"/>
          </w:tcPr>
          <w:p w14:paraId="1F296C3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883321.9</w:t>
            </w:r>
          </w:p>
        </w:tc>
        <w:tc>
          <w:tcPr>
            <w:tcW w:w="685" w:type="pct"/>
            <w:tcBorders>
              <w:tl2br w:val="nil"/>
              <w:tr2bl w:val="nil"/>
            </w:tcBorders>
            <w:shd w:val="clear" w:color="auto" w:fill="auto"/>
            <w:vAlign w:val="center"/>
          </w:tcPr>
          <w:p w14:paraId="7502B91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7484172</w:t>
            </w:r>
          </w:p>
        </w:tc>
        <w:tc>
          <w:tcPr>
            <w:tcW w:w="545" w:type="pct"/>
            <w:tcBorders>
              <w:tl2br w:val="nil"/>
              <w:tr2bl w:val="nil"/>
            </w:tcBorders>
            <w:shd w:val="clear" w:color="auto" w:fill="auto"/>
            <w:vAlign w:val="center"/>
          </w:tcPr>
          <w:p w14:paraId="73A08F7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41</w:t>
            </w:r>
          </w:p>
        </w:tc>
        <w:tc>
          <w:tcPr>
            <w:tcW w:w="654" w:type="pct"/>
            <w:tcBorders>
              <w:tl2br w:val="nil"/>
              <w:tr2bl w:val="nil"/>
            </w:tcBorders>
            <w:shd w:val="clear" w:color="auto" w:fill="auto"/>
            <w:vAlign w:val="center"/>
          </w:tcPr>
          <w:p w14:paraId="006E1F6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883322.4</w:t>
            </w:r>
          </w:p>
        </w:tc>
        <w:tc>
          <w:tcPr>
            <w:tcW w:w="784" w:type="pct"/>
            <w:tcBorders>
              <w:tl2br w:val="nil"/>
              <w:tr2bl w:val="nil"/>
            </w:tcBorders>
            <w:shd w:val="clear" w:color="auto" w:fill="auto"/>
            <w:vAlign w:val="center"/>
          </w:tcPr>
          <w:p w14:paraId="4AA896D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7484163</w:t>
            </w:r>
          </w:p>
        </w:tc>
        <w:tc>
          <w:tcPr>
            <w:tcW w:w="547" w:type="pct"/>
            <w:vMerge w:val="continue"/>
            <w:tcBorders>
              <w:tl2br w:val="nil"/>
              <w:tr2bl w:val="nil"/>
            </w:tcBorders>
            <w:shd w:val="clear" w:color="auto" w:fill="auto"/>
            <w:vAlign w:val="center"/>
          </w:tcPr>
          <w:p w14:paraId="7F21981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B362B5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48F8B0E">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09A28FF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13</w:t>
            </w:r>
          </w:p>
        </w:tc>
        <w:tc>
          <w:tcPr>
            <w:tcW w:w="691" w:type="pct"/>
            <w:tcBorders>
              <w:tl2br w:val="nil"/>
              <w:tr2bl w:val="nil"/>
            </w:tcBorders>
            <w:shd w:val="clear" w:color="auto" w:fill="auto"/>
            <w:vAlign w:val="center"/>
          </w:tcPr>
          <w:p w14:paraId="09D8534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883320.3</w:t>
            </w:r>
          </w:p>
        </w:tc>
        <w:tc>
          <w:tcPr>
            <w:tcW w:w="685" w:type="pct"/>
            <w:tcBorders>
              <w:tl2br w:val="nil"/>
              <w:tr2bl w:val="nil"/>
            </w:tcBorders>
            <w:shd w:val="clear" w:color="auto" w:fill="auto"/>
            <w:vAlign w:val="center"/>
          </w:tcPr>
          <w:p w14:paraId="53397A3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7484173</w:t>
            </w:r>
          </w:p>
        </w:tc>
        <w:tc>
          <w:tcPr>
            <w:tcW w:w="545" w:type="pct"/>
            <w:tcBorders>
              <w:tl2br w:val="nil"/>
              <w:tr2bl w:val="nil"/>
            </w:tcBorders>
            <w:shd w:val="clear" w:color="auto" w:fill="auto"/>
            <w:vAlign w:val="center"/>
          </w:tcPr>
          <w:p w14:paraId="5AA8706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42</w:t>
            </w:r>
          </w:p>
        </w:tc>
        <w:tc>
          <w:tcPr>
            <w:tcW w:w="654" w:type="pct"/>
            <w:tcBorders>
              <w:tl2br w:val="nil"/>
              <w:tr2bl w:val="nil"/>
            </w:tcBorders>
            <w:shd w:val="clear" w:color="auto" w:fill="auto"/>
            <w:vAlign w:val="center"/>
          </w:tcPr>
          <w:p w14:paraId="3F1255B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883326.7</w:t>
            </w:r>
          </w:p>
        </w:tc>
        <w:tc>
          <w:tcPr>
            <w:tcW w:w="784" w:type="pct"/>
            <w:tcBorders>
              <w:tl2br w:val="nil"/>
              <w:tr2bl w:val="nil"/>
            </w:tcBorders>
            <w:shd w:val="clear" w:color="auto" w:fill="auto"/>
            <w:vAlign w:val="center"/>
          </w:tcPr>
          <w:p w14:paraId="0659FE4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7484152</w:t>
            </w:r>
          </w:p>
        </w:tc>
        <w:tc>
          <w:tcPr>
            <w:tcW w:w="547" w:type="pct"/>
            <w:vMerge w:val="continue"/>
            <w:tcBorders>
              <w:tl2br w:val="nil"/>
              <w:tr2bl w:val="nil"/>
            </w:tcBorders>
            <w:shd w:val="clear" w:color="auto" w:fill="auto"/>
            <w:vAlign w:val="center"/>
          </w:tcPr>
          <w:p w14:paraId="31B12E7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3E60BD6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42BF12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2C8B515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14</w:t>
            </w:r>
          </w:p>
        </w:tc>
        <w:tc>
          <w:tcPr>
            <w:tcW w:w="691" w:type="pct"/>
            <w:tcBorders>
              <w:tl2br w:val="nil"/>
              <w:tr2bl w:val="nil"/>
            </w:tcBorders>
            <w:shd w:val="clear" w:color="auto" w:fill="auto"/>
            <w:vAlign w:val="center"/>
          </w:tcPr>
          <w:p w14:paraId="7BBB869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883318.3</w:t>
            </w:r>
          </w:p>
        </w:tc>
        <w:tc>
          <w:tcPr>
            <w:tcW w:w="685" w:type="pct"/>
            <w:tcBorders>
              <w:tl2br w:val="nil"/>
              <w:tr2bl w:val="nil"/>
            </w:tcBorders>
            <w:shd w:val="clear" w:color="auto" w:fill="auto"/>
            <w:vAlign w:val="center"/>
          </w:tcPr>
          <w:p w14:paraId="15EA883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7484173</w:t>
            </w:r>
          </w:p>
        </w:tc>
        <w:tc>
          <w:tcPr>
            <w:tcW w:w="545" w:type="pct"/>
            <w:tcBorders>
              <w:tl2br w:val="nil"/>
              <w:tr2bl w:val="nil"/>
            </w:tcBorders>
            <w:shd w:val="clear" w:color="auto" w:fill="auto"/>
            <w:vAlign w:val="center"/>
          </w:tcPr>
          <w:p w14:paraId="129BD6F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43</w:t>
            </w:r>
          </w:p>
        </w:tc>
        <w:tc>
          <w:tcPr>
            <w:tcW w:w="654" w:type="pct"/>
            <w:tcBorders>
              <w:tl2br w:val="nil"/>
              <w:tr2bl w:val="nil"/>
            </w:tcBorders>
            <w:shd w:val="clear" w:color="auto" w:fill="auto"/>
            <w:vAlign w:val="center"/>
          </w:tcPr>
          <w:p w14:paraId="524419B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883332.6</w:t>
            </w:r>
          </w:p>
        </w:tc>
        <w:tc>
          <w:tcPr>
            <w:tcW w:w="784" w:type="pct"/>
            <w:tcBorders>
              <w:tl2br w:val="nil"/>
              <w:tr2bl w:val="nil"/>
            </w:tcBorders>
            <w:shd w:val="clear" w:color="auto" w:fill="auto"/>
            <w:vAlign w:val="center"/>
          </w:tcPr>
          <w:p w14:paraId="137ED02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7484137</w:t>
            </w:r>
          </w:p>
        </w:tc>
        <w:tc>
          <w:tcPr>
            <w:tcW w:w="547" w:type="pct"/>
            <w:vMerge w:val="continue"/>
            <w:tcBorders>
              <w:tl2br w:val="nil"/>
              <w:tr2bl w:val="nil"/>
            </w:tcBorders>
            <w:shd w:val="clear" w:color="auto" w:fill="auto"/>
            <w:vAlign w:val="center"/>
          </w:tcPr>
          <w:p w14:paraId="0972541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29DC67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0DB251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42807BF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15</w:t>
            </w:r>
          </w:p>
        </w:tc>
        <w:tc>
          <w:tcPr>
            <w:tcW w:w="691" w:type="pct"/>
            <w:tcBorders>
              <w:tl2br w:val="nil"/>
              <w:tr2bl w:val="nil"/>
            </w:tcBorders>
            <w:shd w:val="clear" w:color="auto" w:fill="auto"/>
            <w:vAlign w:val="center"/>
          </w:tcPr>
          <w:p w14:paraId="550A60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883314.1</w:t>
            </w:r>
          </w:p>
        </w:tc>
        <w:tc>
          <w:tcPr>
            <w:tcW w:w="685" w:type="pct"/>
            <w:tcBorders>
              <w:tl2br w:val="nil"/>
              <w:tr2bl w:val="nil"/>
            </w:tcBorders>
            <w:shd w:val="clear" w:color="auto" w:fill="auto"/>
            <w:vAlign w:val="center"/>
          </w:tcPr>
          <w:p w14:paraId="79A9BAE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7484177</w:t>
            </w:r>
          </w:p>
        </w:tc>
        <w:tc>
          <w:tcPr>
            <w:tcW w:w="545" w:type="pct"/>
            <w:tcBorders>
              <w:tl2br w:val="nil"/>
              <w:tr2bl w:val="nil"/>
            </w:tcBorders>
            <w:shd w:val="clear" w:color="auto" w:fill="auto"/>
            <w:vAlign w:val="center"/>
          </w:tcPr>
          <w:p w14:paraId="5748438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44</w:t>
            </w:r>
          </w:p>
        </w:tc>
        <w:tc>
          <w:tcPr>
            <w:tcW w:w="654" w:type="pct"/>
            <w:tcBorders>
              <w:tl2br w:val="nil"/>
              <w:tr2bl w:val="nil"/>
            </w:tcBorders>
            <w:shd w:val="clear" w:color="auto" w:fill="auto"/>
            <w:vAlign w:val="center"/>
          </w:tcPr>
          <w:p w14:paraId="1F1DA3F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883336.9</w:t>
            </w:r>
          </w:p>
        </w:tc>
        <w:tc>
          <w:tcPr>
            <w:tcW w:w="784" w:type="pct"/>
            <w:tcBorders>
              <w:tl2br w:val="nil"/>
              <w:tr2bl w:val="nil"/>
            </w:tcBorders>
            <w:shd w:val="clear" w:color="auto" w:fill="auto"/>
            <w:vAlign w:val="center"/>
          </w:tcPr>
          <w:p w14:paraId="658C879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7484127</w:t>
            </w:r>
          </w:p>
        </w:tc>
        <w:tc>
          <w:tcPr>
            <w:tcW w:w="547" w:type="pct"/>
            <w:vMerge w:val="continue"/>
            <w:tcBorders>
              <w:tl2br w:val="nil"/>
              <w:tr2bl w:val="nil"/>
            </w:tcBorders>
            <w:shd w:val="clear" w:color="auto" w:fill="auto"/>
            <w:vAlign w:val="center"/>
          </w:tcPr>
          <w:p w14:paraId="0320428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4EFC2D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1F7AC4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5FE88E1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16</w:t>
            </w:r>
          </w:p>
        </w:tc>
        <w:tc>
          <w:tcPr>
            <w:tcW w:w="691" w:type="pct"/>
            <w:tcBorders>
              <w:tl2br w:val="nil"/>
              <w:tr2bl w:val="nil"/>
            </w:tcBorders>
            <w:shd w:val="clear" w:color="auto" w:fill="auto"/>
            <w:vAlign w:val="center"/>
          </w:tcPr>
          <w:p w14:paraId="7136A3C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883303.1</w:t>
            </w:r>
          </w:p>
        </w:tc>
        <w:tc>
          <w:tcPr>
            <w:tcW w:w="685" w:type="pct"/>
            <w:tcBorders>
              <w:tl2br w:val="nil"/>
              <w:tr2bl w:val="nil"/>
            </w:tcBorders>
            <w:shd w:val="clear" w:color="auto" w:fill="auto"/>
            <w:vAlign w:val="center"/>
          </w:tcPr>
          <w:p w14:paraId="55B0F20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7484185</w:t>
            </w:r>
          </w:p>
        </w:tc>
        <w:tc>
          <w:tcPr>
            <w:tcW w:w="545" w:type="pct"/>
            <w:tcBorders>
              <w:tl2br w:val="nil"/>
              <w:tr2bl w:val="nil"/>
            </w:tcBorders>
            <w:shd w:val="clear" w:color="auto" w:fill="auto"/>
            <w:vAlign w:val="center"/>
          </w:tcPr>
          <w:p w14:paraId="18F5D19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45</w:t>
            </w:r>
          </w:p>
        </w:tc>
        <w:tc>
          <w:tcPr>
            <w:tcW w:w="654" w:type="pct"/>
            <w:tcBorders>
              <w:tl2br w:val="nil"/>
              <w:tr2bl w:val="nil"/>
            </w:tcBorders>
            <w:shd w:val="clear" w:color="auto" w:fill="auto"/>
            <w:vAlign w:val="center"/>
          </w:tcPr>
          <w:p w14:paraId="628355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883339.2</w:t>
            </w:r>
          </w:p>
        </w:tc>
        <w:tc>
          <w:tcPr>
            <w:tcW w:w="784" w:type="pct"/>
            <w:tcBorders>
              <w:tl2br w:val="nil"/>
              <w:tr2bl w:val="nil"/>
            </w:tcBorders>
            <w:shd w:val="clear" w:color="auto" w:fill="auto"/>
            <w:vAlign w:val="center"/>
          </w:tcPr>
          <w:p w14:paraId="1DCA6E4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7484120</w:t>
            </w:r>
          </w:p>
        </w:tc>
        <w:tc>
          <w:tcPr>
            <w:tcW w:w="547" w:type="pct"/>
            <w:vMerge w:val="continue"/>
            <w:tcBorders>
              <w:tl2br w:val="nil"/>
              <w:tr2bl w:val="nil"/>
            </w:tcBorders>
            <w:shd w:val="clear" w:color="auto" w:fill="auto"/>
            <w:vAlign w:val="center"/>
          </w:tcPr>
          <w:p w14:paraId="5F032B9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CD07B6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5B131B7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0CF751F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17</w:t>
            </w:r>
          </w:p>
        </w:tc>
        <w:tc>
          <w:tcPr>
            <w:tcW w:w="691" w:type="pct"/>
            <w:tcBorders>
              <w:tl2br w:val="nil"/>
              <w:tr2bl w:val="nil"/>
            </w:tcBorders>
            <w:shd w:val="clear" w:color="auto" w:fill="auto"/>
            <w:vAlign w:val="center"/>
          </w:tcPr>
          <w:p w14:paraId="59F8D5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883302</w:t>
            </w:r>
          </w:p>
        </w:tc>
        <w:tc>
          <w:tcPr>
            <w:tcW w:w="685" w:type="pct"/>
            <w:tcBorders>
              <w:tl2br w:val="nil"/>
              <w:tr2bl w:val="nil"/>
            </w:tcBorders>
            <w:shd w:val="clear" w:color="auto" w:fill="auto"/>
            <w:vAlign w:val="center"/>
          </w:tcPr>
          <w:p w14:paraId="6EBB3D5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7484186</w:t>
            </w:r>
          </w:p>
        </w:tc>
        <w:tc>
          <w:tcPr>
            <w:tcW w:w="545" w:type="pct"/>
            <w:tcBorders>
              <w:tl2br w:val="nil"/>
              <w:tr2bl w:val="nil"/>
            </w:tcBorders>
            <w:shd w:val="clear" w:color="auto" w:fill="auto"/>
            <w:vAlign w:val="center"/>
          </w:tcPr>
          <w:p w14:paraId="21F54C5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46</w:t>
            </w:r>
          </w:p>
        </w:tc>
        <w:tc>
          <w:tcPr>
            <w:tcW w:w="654" w:type="pct"/>
            <w:tcBorders>
              <w:tl2br w:val="nil"/>
              <w:tr2bl w:val="nil"/>
            </w:tcBorders>
            <w:shd w:val="clear" w:color="auto" w:fill="auto"/>
            <w:vAlign w:val="center"/>
          </w:tcPr>
          <w:p w14:paraId="0E87051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883339.8</w:t>
            </w:r>
          </w:p>
        </w:tc>
        <w:tc>
          <w:tcPr>
            <w:tcW w:w="784" w:type="pct"/>
            <w:tcBorders>
              <w:tl2br w:val="nil"/>
              <w:tr2bl w:val="nil"/>
            </w:tcBorders>
            <w:shd w:val="clear" w:color="auto" w:fill="auto"/>
            <w:vAlign w:val="center"/>
          </w:tcPr>
          <w:p w14:paraId="45579F1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7484116</w:t>
            </w:r>
          </w:p>
        </w:tc>
        <w:tc>
          <w:tcPr>
            <w:tcW w:w="547" w:type="pct"/>
            <w:vMerge w:val="continue"/>
            <w:tcBorders>
              <w:tl2br w:val="nil"/>
              <w:tr2bl w:val="nil"/>
            </w:tcBorders>
            <w:shd w:val="clear" w:color="auto" w:fill="auto"/>
            <w:vAlign w:val="center"/>
          </w:tcPr>
          <w:p w14:paraId="2E99A12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63F4F8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5EC35A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43AC1A5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18</w:t>
            </w:r>
          </w:p>
        </w:tc>
        <w:tc>
          <w:tcPr>
            <w:tcW w:w="691" w:type="pct"/>
            <w:tcBorders>
              <w:tl2br w:val="nil"/>
              <w:tr2bl w:val="nil"/>
            </w:tcBorders>
            <w:shd w:val="clear" w:color="auto" w:fill="auto"/>
            <w:vAlign w:val="center"/>
          </w:tcPr>
          <w:p w14:paraId="6BA03FA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883299.6</w:t>
            </w:r>
          </w:p>
        </w:tc>
        <w:tc>
          <w:tcPr>
            <w:tcW w:w="685" w:type="pct"/>
            <w:tcBorders>
              <w:tl2br w:val="nil"/>
              <w:tr2bl w:val="nil"/>
            </w:tcBorders>
            <w:shd w:val="clear" w:color="auto" w:fill="auto"/>
            <w:vAlign w:val="center"/>
          </w:tcPr>
          <w:p w14:paraId="64C7B39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7484187</w:t>
            </w:r>
          </w:p>
        </w:tc>
        <w:tc>
          <w:tcPr>
            <w:tcW w:w="545" w:type="pct"/>
            <w:tcBorders>
              <w:tl2br w:val="nil"/>
              <w:tr2bl w:val="nil"/>
            </w:tcBorders>
            <w:shd w:val="clear" w:color="auto" w:fill="auto"/>
            <w:vAlign w:val="center"/>
          </w:tcPr>
          <w:p w14:paraId="0F8D1EE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47</w:t>
            </w:r>
          </w:p>
        </w:tc>
        <w:tc>
          <w:tcPr>
            <w:tcW w:w="654" w:type="pct"/>
            <w:tcBorders>
              <w:tl2br w:val="nil"/>
              <w:tr2bl w:val="nil"/>
            </w:tcBorders>
            <w:shd w:val="clear" w:color="auto" w:fill="auto"/>
            <w:vAlign w:val="center"/>
          </w:tcPr>
          <w:p w14:paraId="14A2B4E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883341.7</w:t>
            </w:r>
          </w:p>
        </w:tc>
        <w:tc>
          <w:tcPr>
            <w:tcW w:w="784" w:type="pct"/>
            <w:tcBorders>
              <w:tl2br w:val="nil"/>
              <w:tr2bl w:val="nil"/>
            </w:tcBorders>
            <w:shd w:val="clear" w:color="auto" w:fill="auto"/>
            <w:vAlign w:val="center"/>
          </w:tcPr>
          <w:p w14:paraId="29D5393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7484104</w:t>
            </w:r>
          </w:p>
        </w:tc>
        <w:tc>
          <w:tcPr>
            <w:tcW w:w="547" w:type="pct"/>
            <w:vMerge w:val="continue"/>
            <w:tcBorders>
              <w:tl2br w:val="nil"/>
              <w:tr2bl w:val="nil"/>
            </w:tcBorders>
            <w:shd w:val="clear" w:color="auto" w:fill="auto"/>
            <w:vAlign w:val="center"/>
          </w:tcPr>
          <w:p w14:paraId="4884F76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EEB2C8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3DA8FD6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1B166C8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19</w:t>
            </w:r>
          </w:p>
        </w:tc>
        <w:tc>
          <w:tcPr>
            <w:tcW w:w="691" w:type="pct"/>
            <w:tcBorders>
              <w:tl2br w:val="nil"/>
              <w:tr2bl w:val="nil"/>
            </w:tcBorders>
            <w:shd w:val="clear" w:color="auto" w:fill="auto"/>
            <w:vAlign w:val="center"/>
          </w:tcPr>
          <w:p w14:paraId="6469F1B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883298.3</w:t>
            </w:r>
          </w:p>
        </w:tc>
        <w:tc>
          <w:tcPr>
            <w:tcW w:w="685" w:type="pct"/>
            <w:tcBorders>
              <w:tl2br w:val="nil"/>
              <w:tr2bl w:val="nil"/>
            </w:tcBorders>
            <w:shd w:val="clear" w:color="auto" w:fill="auto"/>
            <w:vAlign w:val="center"/>
          </w:tcPr>
          <w:p w14:paraId="240ED0E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7484187</w:t>
            </w:r>
          </w:p>
        </w:tc>
        <w:tc>
          <w:tcPr>
            <w:tcW w:w="545" w:type="pct"/>
            <w:tcBorders>
              <w:tl2br w:val="nil"/>
              <w:tr2bl w:val="nil"/>
            </w:tcBorders>
            <w:shd w:val="clear" w:color="auto" w:fill="auto"/>
            <w:vAlign w:val="center"/>
          </w:tcPr>
          <w:p w14:paraId="4BC47C8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48</w:t>
            </w:r>
          </w:p>
        </w:tc>
        <w:tc>
          <w:tcPr>
            <w:tcW w:w="654" w:type="pct"/>
            <w:tcBorders>
              <w:tl2br w:val="nil"/>
              <w:tr2bl w:val="nil"/>
            </w:tcBorders>
            <w:shd w:val="clear" w:color="auto" w:fill="auto"/>
            <w:vAlign w:val="center"/>
          </w:tcPr>
          <w:p w14:paraId="770C46A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883342.3</w:t>
            </w:r>
          </w:p>
        </w:tc>
        <w:tc>
          <w:tcPr>
            <w:tcW w:w="784" w:type="pct"/>
            <w:tcBorders>
              <w:tl2br w:val="nil"/>
              <w:tr2bl w:val="nil"/>
            </w:tcBorders>
            <w:shd w:val="clear" w:color="auto" w:fill="auto"/>
            <w:vAlign w:val="center"/>
          </w:tcPr>
          <w:p w14:paraId="015B618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7484101</w:t>
            </w:r>
          </w:p>
        </w:tc>
        <w:tc>
          <w:tcPr>
            <w:tcW w:w="547" w:type="pct"/>
            <w:vMerge w:val="continue"/>
            <w:tcBorders>
              <w:tl2br w:val="nil"/>
              <w:tr2bl w:val="nil"/>
            </w:tcBorders>
            <w:shd w:val="clear" w:color="auto" w:fill="auto"/>
            <w:vAlign w:val="center"/>
          </w:tcPr>
          <w:p w14:paraId="667C8D96">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11DE811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18ED97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41067B8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20</w:t>
            </w:r>
          </w:p>
        </w:tc>
        <w:tc>
          <w:tcPr>
            <w:tcW w:w="691" w:type="pct"/>
            <w:tcBorders>
              <w:tl2br w:val="nil"/>
              <w:tr2bl w:val="nil"/>
            </w:tcBorders>
            <w:shd w:val="clear" w:color="auto" w:fill="auto"/>
            <w:vAlign w:val="center"/>
          </w:tcPr>
          <w:p w14:paraId="477B00A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883293.3</w:t>
            </w:r>
          </w:p>
        </w:tc>
        <w:tc>
          <w:tcPr>
            <w:tcW w:w="685" w:type="pct"/>
            <w:tcBorders>
              <w:tl2br w:val="nil"/>
              <w:tr2bl w:val="nil"/>
            </w:tcBorders>
            <w:shd w:val="clear" w:color="auto" w:fill="auto"/>
            <w:vAlign w:val="center"/>
          </w:tcPr>
          <w:p w14:paraId="0D2E8C6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7484186</w:t>
            </w:r>
          </w:p>
        </w:tc>
        <w:tc>
          <w:tcPr>
            <w:tcW w:w="545" w:type="pct"/>
            <w:tcBorders>
              <w:tl2br w:val="nil"/>
              <w:tr2bl w:val="nil"/>
            </w:tcBorders>
            <w:shd w:val="clear" w:color="auto" w:fill="auto"/>
            <w:vAlign w:val="center"/>
          </w:tcPr>
          <w:p w14:paraId="6321985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49</w:t>
            </w:r>
          </w:p>
        </w:tc>
        <w:tc>
          <w:tcPr>
            <w:tcW w:w="654" w:type="pct"/>
            <w:tcBorders>
              <w:tl2br w:val="nil"/>
              <w:tr2bl w:val="nil"/>
            </w:tcBorders>
            <w:shd w:val="clear" w:color="auto" w:fill="auto"/>
            <w:vAlign w:val="center"/>
          </w:tcPr>
          <w:p w14:paraId="4ED147B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883344.7</w:t>
            </w:r>
          </w:p>
        </w:tc>
        <w:tc>
          <w:tcPr>
            <w:tcW w:w="784" w:type="pct"/>
            <w:tcBorders>
              <w:tl2br w:val="nil"/>
              <w:tr2bl w:val="nil"/>
            </w:tcBorders>
            <w:shd w:val="clear" w:color="auto" w:fill="auto"/>
            <w:vAlign w:val="center"/>
          </w:tcPr>
          <w:p w14:paraId="2AA255D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7484094</w:t>
            </w:r>
          </w:p>
        </w:tc>
        <w:tc>
          <w:tcPr>
            <w:tcW w:w="547" w:type="pct"/>
            <w:vMerge w:val="continue"/>
            <w:tcBorders>
              <w:tl2br w:val="nil"/>
              <w:tr2bl w:val="nil"/>
            </w:tcBorders>
            <w:shd w:val="clear" w:color="auto" w:fill="auto"/>
            <w:vAlign w:val="center"/>
          </w:tcPr>
          <w:p w14:paraId="5EB65B5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C1FC3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9CBDA5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248917F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21</w:t>
            </w:r>
          </w:p>
        </w:tc>
        <w:tc>
          <w:tcPr>
            <w:tcW w:w="691" w:type="pct"/>
            <w:tcBorders>
              <w:tl2br w:val="nil"/>
              <w:tr2bl w:val="nil"/>
            </w:tcBorders>
            <w:shd w:val="clear" w:color="auto" w:fill="auto"/>
            <w:vAlign w:val="center"/>
          </w:tcPr>
          <w:p w14:paraId="2D56C91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883292</w:t>
            </w:r>
          </w:p>
        </w:tc>
        <w:tc>
          <w:tcPr>
            <w:tcW w:w="685" w:type="pct"/>
            <w:tcBorders>
              <w:tl2br w:val="nil"/>
              <w:tr2bl w:val="nil"/>
            </w:tcBorders>
            <w:shd w:val="clear" w:color="auto" w:fill="auto"/>
            <w:vAlign w:val="center"/>
          </w:tcPr>
          <w:p w14:paraId="7F700F2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7484185</w:t>
            </w:r>
          </w:p>
        </w:tc>
        <w:tc>
          <w:tcPr>
            <w:tcW w:w="545" w:type="pct"/>
            <w:tcBorders>
              <w:tl2br w:val="nil"/>
              <w:tr2bl w:val="nil"/>
            </w:tcBorders>
            <w:shd w:val="clear" w:color="auto" w:fill="auto"/>
            <w:vAlign w:val="center"/>
          </w:tcPr>
          <w:p w14:paraId="7AF490D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50</w:t>
            </w:r>
          </w:p>
        </w:tc>
        <w:tc>
          <w:tcPr>
            <w:tcW w:w="654" w:type="pct"/>
            <w:tcBorders>
              <w:tl2br w:val="nil"/>
              <w:tr2bl w:val="nil"/>
            </w:tcBorders>
            <w:shd w:val="clear" w:color="auto" w:fill="auto"/>
            <w:vAlign w:val="center"/>
          </w:tcPr>
          <w:p w14:paraId="7C15FC1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883348.4</w:t>
            </w:r>
          </w:p>
        </w:tc>
        <w:tc>
          <w:tcPr>
            <w:tcW w:w="784" w:type="pct"/>
            <w:tcBorders>
              <w:tl2br w:val="nil"/>
              <w:tr2bl w:val="nil"/>
            </w:tcBorders>
            <w:shd w:val="clear" w:color="auto" w:fill="auto"/>
            <w:vAlign w:val="center"/>
          </w:tcPr>
          <w:p w14:paraId="774619F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7484089</w:t>
            </w:r>
          </w:p>
        </w:tc>
        <w:tc>
          <w:tcPr>
            <w:tcW w:w="547" w:type="pct"/>
            <w:vMerge w:val="continue"/>
            <w:tcBorders>
              <w:tl2br w:val="nil"/>
              <w:tr2bl w:val="nil"/>
            </w:tcBorders>
            <w:shd w:val="clear" w:color="auto" w:fill="auto"/>
            <w:vAlign w:val="center"/>
          </w:tcPr>
          <w:p w14:paraId="7B4CD7D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70EF61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7BBE8E2">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023BF1C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22</w:t>
            </w:r>
          </w:p>
        </w:tc>
        <w:tc>
          <w:tcPr>
            <w:tcW w:w="691" w:type="pct"/>
            <w:tcBorders>
              <w:tl2br w:val="nil"/>
              <w:tr2bl w:val="nil"/>
            </w:tcBorders>
            <w:shd w:val="clear" w:color="auto" w:fill="auto"/>
            <w:vAlign w:val="center"/>
          </w:tcPr>
          <w:p w14:paraId="7F2E41A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883294</w:t>
            </w:r>
          </w:p>
        </w:tc>
        <w:tc>
          <w:tcPr>
            <w:tcW w:w="685" w:type="pct"/>
            <w:tcBorders>
              <w:tl2br w:val="nil"/>
              <w:tr2bl w:val="nil"/>
            </w:tcBorders>
            <w:shd w:val="clear" w:color="auto" w:fill="auto"/>
            <w:vAlign w:val="center"/>
          </w:tcPr>
          <w:p w14:paraId="2B305EF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7484185</w:t>
            </w:r>
          </w:p>
        </w:tc>
        <w:tc>
          <w:tcPr>
            <w:tcW w:w="545" w:type="pct"/>
            <w:tcBorders>
              <w:tl2br w:val="nil"/>
              <w:tr2bl w:val="nil"/>
            </w:tcBorders>
            <w:shd w:val="clear" w:color="auto" w:fill="auto"/>
            <w:vAlign w:val="center"/>
          </w:tcPr>
          <w:p w14:paraId="308DC7B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51</w:t>
            </w:r>
          </w:p>
        </w:tc>
        <w:tc>
          <w:tcPr>
            <w:tcW w:w="654" w:type="pct"/>
            <w:tcBorders>
              <w:tl2br w:val="nil"/>
              <w:tr2bl w:val="nil"/>
            </w:tcBorders>
            <w:shd w:val="clear" w:color="auto" w:fill="auto"/>
            <w:vAlign w:val="center"/>
          </w:tcPr>
          <w:p w14:paraId="48BE8E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883352.9</w:t>
            </w:r>
          </w:p>
        </w:tc>
        <w:tc>
          <w:tcPr>
            <w:tcW w:w="784" w:type="pct"/>
            <w:tcBorders>
              <w:tl2br w:val="nil"/>
              <w:tr2bl w:val="nil"/>
            </w:tcBorders>
            <w:shd w:val="clear" w:color="auto" w:fill="auto"/>
            <w:vAlign w:val="center"/>
          </w:tcPr>
          <w:p w14:paraId="5619679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7484070</w:t>
            </w:r>
          </w:p>
        </w:tc>
        <w:tc>
          <w:tcPr>
            <w:tcW w:w="547" w:type="pct"/>
            <w:vMerge w:val="continue"/>
            <w:tcBorders>
              <w:tl2br w:val="nil"/>
              <w:tr2bl w:val="nil"/>
            </w:tcBorders>
            <w:shd w:val="clear" w:color="auto" w:fill="auto"/>
            <w:vAlign w:val="center"/>
          </w:tcPr>
          <w:p w14:paraId="7A0AA94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E95E0F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273E3A7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2E085FF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23</w:t>
            </w:r>
          </w:p>
        </w:tc>
        <w:tc>
          <w:tcPr>
            <w:tcW w:w="691" w:type="pct"/>
            <w:tcBorders>
              <w:tl2br w:val="nil"/>
              <w:tr2bl w:val="nil"/>
            </w:tcBorders>
            <w:shd w:val="clear" w:color="auto" w:fill="auto"/>
            <w:vAlign w:val="center"/>
          </w:tcPr>
          <w:p w14:paraId="2185605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883295.4</w:t>
            </w:r>
          </w:p>
        </w:tc>
        <w:tc>
          <w:tcPr>
            <w:tcW w:w="685" w:type="pct"/>
            <w:tcBorders>
              <w:tl2br w:val="nil"/>
              <w:tr2bl w:val="nil"/>
            </w:tcBorders>
            <w:shd w:val="clear" w:color="auto" w:fill="auto"/>
            <w:vAlign w:val="center"/>
          </w:tcPr>
          <w:p w14:paraId="6021530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7484186</w:t>
            </w:r>
          </w:p>
        </w:tc>
        <w:tc>
          <w:tcPr>
            <w:tcW w:w="545" w:type="pct"/>
            <w:tcBorders>
              <w:tl2br w:val="nil"/>
              <w:tr2bl w:val="nil"/>
            </w:tcBorders>
            <w:shd w:val="clear" w:color="auto" w:fill="auto"/>
            <w:vAlign w:val="center"/>
          </w:tcPr>
          <w:p w14:paraId="5E508D0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52</w:t>
            </w:r>
          </w:p>
        </w:tc>
        <w:tc>
          <w:tcPr>
            <w:tcW w:w="654" w:type="pct"/>
            <w:tcBorders>
              <w:tl2br w:val="nil"/>
              <w:tr2bl w:val="nil"/>
            </w:tcBorders>
            <w:shd w:val="clear" w:color="auto" w:fill="auto"/>
            <w:vAlign w:val="center"/>
          </w:tcPr>
          <w:p w14:paraId="355E3EC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883358.4</w:t>
            </w:r>
          </w:p>
        </w:tc>
        <w:tc>
          <w:tcPr>
            <w:tcW w:w="784" w:type="pct"/>
            <w:tcBorders>
              <w:tl2br w:val="nil"/>
              <w:tr2bl w:val="nil"/>
            </w:tcBorders>
            <w:shd w:val="clear" w:color="auto" w:fill="auto"/>
            <w:vAlign w:val="center"/>
          </w:tcPr>
          <w:p w14:paraId="6FD6987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7484048</w:t>
            </w:r>
          </w:p>
        </w:tc>
        <w:tc>
          <w:tcPr>
            <w:tcW w:w="547" w:type="pct"/>
            <w:vMerge w:val="continue"/>
            <w:tcBorders>
              <w:tl2br w:val="nil"/>
              <w:tr2bl w:val="nil"/>
            </w:tcBorders>
            <w:shd w:val="clear" w:color="auto" w:fill="auto"/>
            <w:vAlign w:val="center"/>
          </w:tcPr>
          <w:p w14:paraId="7514DBE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43939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5E983A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0A2CB94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24</w:t>
            </w:r>
          </w:p>
        </w:tc>
        <w:tc>
          <w:tcPr>
            <w:tcW w:w="691" w:type="pct"/>
            <w:tcBorders>
              <w:tl2br w:val="nil"/>
              <w:tr2bl w:val="nil"/>
            </w:tcBorders>
            <w:shd w:val="clear" w:color="auto" w:fill="auto"/>
            <w:vAlign w:val="center"/>
          </w:tcPr>
          <w:p w14:paraId="0A11BBF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883297.2</w:t>
            </w:r>
          </w:p>
        </w:tc>
        <w:tc>
          <w:tcPr>
            <w:tcW w:w="685" w:type="pct"/>
            <w:tcBorders>
              <w:tl2br w:val="nil"/>
              <w:tr2bl w:val="nil"/>
            </w:tcBorders>
            <w:shd w:val="clear" w:color="auto" w:fill="auto"/>
            <w:vAlign w:val="center"/>
          </w:tcPr>
          <w:p w14:paraId="4E195B9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7484186</w:t>
            </w:r>
          </w:p>
        </w:tc>
        <w:tc>
          <w:tcPr>
            <w:tcW w:w="545" w:type="pct"/>
            <w:tcBorders>
              <w:tl2br w:val="nil"/>
              <w:tr2bl w:val="nil"/>
            </w:tcBorders>
            <w:shd w:val="clear" w:color="auto" w:fill="auto"/>
            <w:vAlign w:val="center"/>
          </w:tcPr>
          <w:p w14:paraId="1DAA34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53</w:t>
            </w:r>
          </w:p>
        </w:tc>
        <w:tc>
          <w:tcPr>
            <w:tcW w:w="654" w:type="pct"/>
            <w:tcBorders>
              <w:tl2br w:val="nil"/>
              <w:tr2bl w:val="nil"/>
            </w:tcBorders>
            <w:shd w:val="clear" w:color="auto" w:fill="auto"/>
            <w:vAlign w:val="center"/>
          </w:tcPr>
          <w:p w14:paraId="0DE124D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883360.1</w:t>
            </w:r>
          </w:p>
        </w:tc>
        <w:tc>
          <w:tcPr>
            <w:tcW w:w="784" w:type="pct"/>
            <w:tcBorders>
              <w:tl2br w:val="nil"/>
              <w:tr2bl w:val="nil"/>
            </w:tcBorders>
            <w:shd w:val="clear" w:color="auto" w:fill="auto"/>
            <w:vAlign w:val="center"/>
          </w:tcPr>
          <w:p w14:paraId="096CD57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7484039</w:t>
            </w:r>
          </w:p>
        </w:tc>
        <w:tc>
          <w:tcPr>
            <w:tcW w:w="547" w:type="pct"/>
            <w:vMerge w:val="continue"/>
            <w:tcBorders>
              <w:tl2br w:val="nil"/>
              <w:tr2bl w:val="nil"/>
            </w:tcBorders>
            <w:shd w:val="clear" w:color="auto" w:fill="auto"/>
            <w:vAlign w:val="center"/>
          </w:tcPr>
          <w:p w14:paraId="6E015C92">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20AB24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FBBFDD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75C10D6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25</w:t>
            </w:r>
          </w:p>
        </w:tc>
        <w:tc>
          <w:tcPr>
            <w:tcW w:w="691" w:type="pct"/>
            <w:tcBorders>
              <w:tl2br w:val="nil"/>
              <w:tr2bl w:val="nil"/>
            </w:tcBorders>
            <w:shd w:val="clear" w:color="auto" w:fill="auto"/>
            <w:vAlign w:val="center"/>
          </w:tcPr>
          <w:p w14:paraId="18265BC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883299.1</w:t>
            </w:r>
          </w:p>
        </w:tc>
        <w:tc>
          <w:tcPr>
            <w:tcW w:w="685" w:type="pct"/>
            <w:tcBorders>
              <w:tl2br w:val="nil"/>
              <w:tr2bl w:val="nil"/>
            </w:tcBorders>
            <w:shd w:val="clear" w:color="auto" w:fill="auto"/>
            <w:vAlign w:val="center"/>
          </w:tcPr>
          <w:p w14:paraId="5758229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7484186</w:t>
            </w:r>
          </w:p>
        </w:tc>
        <w:tc>
          <w:tcPr>
            <w:tcW w:w="545" w:type="pct"/>
            <w:tcBorders>
              <w:tl2br w:val="nil"/>
              <w:tr2bl w:val="nil"/>
            </w:tcBorders>
            <w:shd w:val="clear" w:color="auto" w:fill="auto"/>
            <w:vAlign w:val="center"/>
          </w:tcPr>
          <w:p w14:paraId="64254BF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54</w:t>
            </w:r>
          </w:p>
        </w:tc>
        <w:tc>
          <w:tcPr>
            <w:tcW w:w="654" w:type="pct"/>
            <w:tcBorders>
              <w:tl2br w:val="nil"/>
              <w:tr2bl w:val="nil"/>
            </w:tcBorders>
            <w:shd w:val="clear" w:color="auto" w:fill="auto"/>
            <w:vAlign w:val="center"/>
          </w:tcPr>
          <w:p w14:paraId="730BE5F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883360.7</w:t>
            </w:r>
          </w:p>
        </w:tc>
        <w:tc>
          <w:tcPr>
            <w:tcW w:w="784" w:type="pct"/>
            <w:tcBorders>
              <w:tl2br w:val="nil"/>
              <w:tr2bl w:val="nil"/>
            </w:tcBorders>
            <w:shd w:val="clear" w:color="auto" w:fill="auto"/>
            <w:vAlign w:val="center"/>
          </w:tcPr>
          <w:p w14:paraId="12025EF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7484033</w:t>
            </w:r>
          </w:p>
        </w:tc>
        <w:tc>
          <w:tcPr>
            <w:tcW w:w="547" w:type="pct"/>
            <w:vMerge w:val="continue"/>
            <w:tcBorders>
              <w:tl2br w:val="nil"/>
              <w:tr2bl w:val="nil"/>
            </w:tcBorders>
            <w:shd w:val="clear" w:color="auto" w:fill="auto"/>
            <w:vAlign w:val="center"/>
          </w:tcPr>
          <w:p w14:paraId="31E2804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2501860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F2CBA0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21B107E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26</w:t>
            </w:r>
          </w:p>
        </w:tc>
        <w:tc>
          <w:tcPr>
            <w:tcW w:w="691" w:type="pct"/>
            <w:tcBorders>
              <w:tl2br w:val="nil"/>
              <w:tr2bl w:val="nil"/>
            </w:tcBorders>
            <w:shd w:val="clear" w:color="auto" w:fill="auto"/>
            <w:vAlign w:val="center"/>
          </w:tcPr>
          <w:p w14:paraId="3735066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883301.3</w:t>
            </w:r>
          </w:p>
        </w:tc>
        <w:tc>
          <w:tcPr>
            <w:tcW w:w="685" w:type="pct"/>
            <w:tcBorders>
              <w:tl2br w:val="nil"/>
              <w:tr2bl w:val="nil"/>
            </w:tcBorders>
            <w:shd w:val="clear" w:color="auto" w:fill="auto"/>
            <w:vAlign w:val="center"/>
          </w:tcPr>
          <w:p w14:paraId="4EF7129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7484185</w:t>
            </w:r>
          </w:p>
        </w:tc>
        <w:tc>
          <w:tcPr>
            <w:tcW w:w="545" w:type="pct"/>
            <w:tcBorders>
              <w:tl2br w:val="nil"/>
              <w:tr2bl w:val="nil"/>
            </w:tcBorders>
            <w:shd w:val="clear" w:color="auto" w:fill="auto"/>
            <w:vAlign w:val="center"/>
          </w:tcPr>
          <w:p w14:paraId="603EF55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55</w:t>
            </w:r>
          </w:p>
        </w:tc>
        <w:tc>
          <w:tcPr>
            <w:tcW w:w="654" w:type="pct"/>
            <w:tcBorders>
              <w:tl2br w:val="nil"/>
              <w:tr2bl w:val="nil"/>
            </w:tcBorders>
            <w:shd w:val="clear" w:color="auto" w:fill="auto"/>
            <w:vAlign w:val="center"/>
          </w:tcPr>
          <w:p w14:paraId="433CA04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883360.3</w:t>
            </w:r>
          </w:p>
        </w:tc>
        <w:tc>
          <w:tcPr>
            <w:tcW w:w="784" w:type="pct"/>
            <w:tcBorders>
              <w:tl2br w:val="nil"/>
              <w:tr2bl w:val="nil"/>
            </w:tcBorders>
            <w:shd w:val="clear" w:color="auto" w:fill="auto"/>
            <w:vAlign w:val="center"/>
          </w:tcPr>
          <w:p w14:paraId="1D14A7F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7484031</w:t>
            </w:r>
          </w:p>
        </w:tc>
        <w:tc>
          <w:tcPr>
            <w:tcW w:w="547" w:type="pct"/>
            <w:vMerge w:val="continue"/>
            <w:tcBorders>
              <w:tl2br w:val="nil"/>
              <w:tr2bl w:val="nil"/>
            </w:tcBorders>
            <w:shd w:val="clear" w:color="auto" w:fill="auto"/>
            <w:vAlign w:val="center"/>
          </w:tcPr>
          <w:p w14:paraId="061C1F5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02BF18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D8EF63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70AE412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27</w:t>
            </w:r>
          </w:p>
        </w:tc>
        <w:tc>
          <w:tcPr>
            <w:tcW w:w="691" w:type="pct"/>
            <w:tcBorders>
              <w:tl2br w:val="nil"/>
              <w:tr2bl w:val="nil"/>
            </w:tcBorders>
            <w:shd w:val="clear" w:color="auto" w:fill="auto"/>
            <w:vAlign w:val="center"/>
          </w:tcPr>
          <w:p w14:paraId="36A42C3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883314.8</w:t>
            </w:r>
          </w:p>
        </w:tc>
        <w:tc>
          <w:tcPr>
            <w:tcW w:w="685" w:type="pct"/>
            <w:tcBorders>
              <w:tl2br w:val="nil"/>
              <w:tr2bl w:val="nil"/>
            </w:tcBorders>
            <w:shd w:val="clear" w:color="auto" w:fill="auto"/>
            <w:vAlign w:val="center"/>
          </w:tcPr>
          <w:p w14:paraId="74E7E10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7484175</w:t>
            </w:r>
          </w:p>
        </w:tc>
        <w:tc>
          <w:tcPr>
            <w:tcW w:w="545" w:type="pct"/>
            <w:tcBorders>
              <w:tl2br w:val="nil"/>
              <w:tr2bl w:val="nil"/>
            </w:tcBorders>
            <w:shd w:val="clear" w:color="auto" w:fill="auto"/>
            <w:vAlign w:val="center"/>
          </w:tcPr>
          <w:p w14:paraId="534F56C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56</w:t>
            </w:r>
          </w:p>
        </w:tc>
        <w:tc>
          <w:tcPr>
            <w:tcW w:w="654" w:type="pct"/>
            <w:tcBorders>
              <w:tl2br w:val="nil"/>
              <w:tr2bl w:val="nil"/>
            </w:tcBorders>
            <w:shd w:val="clear" w:color="auto" w:fill="auto"/>
            <w:vAlign w:val="center"/>
          </w:tcPr>
          <w:p w14:paraId="2DAFEA7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883364.3</w:t>
            </w:r>
          </w:p>
        </w:tc>
        <w:tc>
          <w:tcPr>
            <w:tcW w:w="784" w:type="pct"/>
            <w:tcBorders>
              <w:tl2br w:val="nil"/>
              <w:tr2bl w:val="nil"/>
            </w:tcBorders>
            <w:shd w:val="clear" w:color="auto" w:fill="auto"/>
            <w:vAlign w:val="center"/>
          </w:tcPr>
          <w:p w14:paraId="25A85E5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7484032</w:t>
            </w:r>
          </w:p>
        </w:tc>
        <w:tc>
          <w:tcPr>
            <w:tcW w:w="547" w:type="pct"/>
            <w:vMerge w:val="continue"/>
            <w:tcBorders>
              <w:tl2br w:val="nil"/>
              <w:tr2bl w:val="nil"/>
            </w:tcBorders>
            <w:shd w:val="clear" w:color="auto" w:fill="auto"/>
            <w:vAlign w:val="center"/>
          </w:tcPr>
          <w:p w14:paraId="0903A59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A68643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8B4FB42">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vAlign w:val="center"/>
          </w:tcPr>
          <w:p w14:paraId="6A6260F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28</w:t>
            </w:r>
          </w:p>
        </w:tc>
        <w:tc>
          <w:tcPr>
            <w:tcW w:w="691" w:type="pct"/>
            <w:tcBorders>
              <w:tl2br w:val="nil"/>
              <w:tr2bl w:val="nil"/>
            </w:tcBorders>
            <w:shd w:val="clear" w:color="auto" w:fill="auto"/>
            <w:vAlign w:val="center"/>
          </w:tcPr>
          <w:p w14:paraId="4FF943D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883318.6</w:t>
            </w:r>
          </w:p>
        </w:tc>
        <w:tc>
          <w:tcPr>
            <w:tcW w:w="685" w:type="pct"/>
            <w:tcBorders>
              <w:tl2br w:val="nil"/>
              <w:tr2bl w:val="nil"/>
            </w:tcBorders>
            <w:shd w:val="clear" w:color="auto" w:fill="auto"/>
            <w:vAlign w:val="center"/>
          </w:tcPr>
          <w:p w14:paraId="7BBF567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7484172</w:t>
            </w:r>
          </w:p>
        </w:tc>
        <w:tc>
          <w:tcPr>
            <w:tcW w:w="545" w:type="pct"/>
            <w:tcBorders>
              <w:tl2br w:val="nil"/>
              <w:tr2bl w:val="nil"/>
            </w:tcBorders>
            <w:shd w:val="clear" w:color="auto" w:fill="auto"/>
            <w:vAlign w:val="center"/>
          </w:tcPr>
          <w:p w14:paraId="15553BF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654" w:type="pct"/>
            <w:tcBorders>
              <w:tl2br w:val="nil"/>
              <w:tr2bl w:val="nil"/>
            </w:tcBorders>
            <w:shd w:val="clear" w:color="auto" w:fill="auto"/>
            <w:vAlign w:val="center"/>
          </w:tcPr>
          <w:p w14:paraId="2840746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784" w:type="pct"/>
            <w:tcBorders>
              <w:tl2br w:val="nil"/>
              <w:tr2bl w:val="nil"/>
            </w:tcBorders>
            <w:shd w:val="clear" w:color="auto" w:fill="auto"/>
            <w:vAlign w:val="center"/>
          </w:tcPr>
          <w:p w14:paraId="2FA632D9">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7" w:type="pct"/>
            <w:vMerge w:val="continue"/>
            <w:tcBorders>
              <w:tl2br w:val="nil"/>
              <w:tr2bl w:val="nil"/>
            </w:tcBorders>
            <w:shd w:val="clear" w:color="auto" w:fill="auto"/>
            <w:vAlign w:val="center"/>
          </w:tcPr>
          <w:p w14:paraId="7E80CD5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27AFE39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restart"/>
            <w:tcBorders>
              <w:tl2br w:val="nil"/>
              <w:tr2bl w:val="nil"/>
            </w:tcBorders>
            <w:shd w:val="clear" w:color="auto" w:fill="auto"/>
            <w:vAlign w:val="center"/>
          </w:tcPr>
          <w:p w14:paraId="4BC03FE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预测矿区道路</w:t>
            </w:r>
          </w:p>
        </w:tc>
        <w:tc>
          <w:tcPr>
            <w:tcW w:w="545" w:type="pct"/>
            <w:tcBorders>
              <w:tl2br w:val="nil"/>
              <w:tr2bl w:val="nil"/>
            </w:tcBorders>
            <w:shd w:val="clear" w:color="auto" w:fill="auto"/>
            <w:noWrap/>
            <w:vAlign w:val="center"/>
          </w:tcPr>
          <w:p w14:paraId="1230D84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0</w:t>
            </w:r>
          </w:p>
        </w:tc>
        <w:tc>
          <w:tcPr>
            <w:tcW w:w="691" w:type="pct"/>
            <w:tcBorders>
              <w:tl2br w:val="nil"/>
              <w:tr2bl w:val="nil"/>
            </w:tcBorders>
            <w:shd w:val="clear" w:color="auto" w:fill="auto"/>
            <w:noWrap/>
            <w:vAlign w:val="center"/>
          </w:tcPr>
          <w:p w14:paraId="23ED169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883319.8</w:t>
            </w:r>
          </w:p>
        </w:tc>
        <w:tc>
          <w:tcPr>
            <w:tcW w:w="685" w:type="pct"/>
            <w:tcBorders>
              <w:tl2br w:val="nil"/>
              <w:tr2bl w:val="nil"/>
            </w:tcBorders>
            <w:shd w:val="clear" w:color="auto" w:fill="auto"/>
            <w:noWrap/>
            <w:vAlign w:val="center"/>
          </w:tcPr>
          <w:p w14:paraId="6412ABF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7484173</w:t>
            </w:r>
          </w:p>
        </w:tc>
        <w:tc>
          <w:tcPr>
            <w:tcW w:w="545" w:type="pct"/>
            <w:tcBorders>
              <w:tl2br w:val="nil"/>
              <w:tr2bl w:val="nil"/>
            </w:tcBorders>
            <w:shd w:val="clear" w:color="auto" w:fill="auto"/>
            <w:noWrap/>
            <w:vAlign w:val="center"/>
          </w:tcPr>
          <w:p w14:paraId="79F3B01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17</w:t>
            </w:r>
          </w:p>
        </w:tc>
        <w:tc>
          <w:tcPr>
            <w:tcW w:w="654" w:type="pct"/>
            <w:tcBorders>
              <w:tl2br w:val="nil"/>
              <w:tr2bl w:val="nil"/>
            </w:tcBorders>
            <w:shd w:val="clear" w:color="auto" w:fill="auto"/>
            <w:noWrap/>
            <w:vAlign w:val="center"/>
          </w:tcPr>
          <w:p w14:paraId="2ABEBB4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883316.3</w:t>
            </w:r>
          </w:p>
        </w:tc>
        <w:tc>
          <w:tcPr>
            <w:tcW w:w="784" w:type="pct"/>
            <w:tcBorders>
              <w:tl2br w:val="nil"/>
              <w:tr2bl w:val="nil"/>
            </w:tcBorders>
            <w:shd w:val="clear" w:color="auto" w:fill="auto"/>
            <w:noWrap/>
            <w:vAlign w:val="center"/>
          </w:tcPr>
          <w:p w14:paraId="6CEED13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7484193</w:t>
            </w:r>
          </w:p>
        </w:tc>
        <w:tc>
          <w:tcPr>
            <w:tcW w:w="547" w:type="pct"/>
            <w:vMerge w:val="restart"/>
            <w:tcBorders>
              <w:tl2br w:val="nil"/>
              <w:tr2bl w:val="nil"/>
            </w:tcBorders>
            <w:shd w:val="clear" w:color="auto" w:fill="auto"/>
            <w:noWrap/>
            <w:vAlign w:val="center"/>
          </w:tcPr>
          <w:p w14:paraId="248E073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0.47</w:t>
            </w:r>
          </w:p>
        </w:tc>
      </w:tr>
      <w:tr w14:paraId="2B79336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F638BF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7333E39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691" w:type="pct"/>
            <w:tcBorders>
              <w:tl2br w:val="nil"/>
              <w:tr2bl w:val="nil"/>
            </w:tcBorders>
            <w:shd w:val="clear" w:color="auto" w:fill="auto"/>
            <w:noWrap/>
            <w:vAlign w:val="center"/>
          </w:tcPr>
          <w:p w14:paraId="076DCDD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883318</w:t>
            </w:r>
          </w:p>
        </w:tc>
        <w:tc>
          <w:tcPr>
            <w:tcW w:w="685" w:type="pct"/>
            <w:tcBorders>
              <w:tl2br w:val="nil"/>
              <w:tr2bl w:val="nil"/>
            </w:tcBorders>
            <w:shd w:val="clear" w:color="auto" w:fill="auto"/>
            <w:noWrap/>
            <w:vAlign w:val="center"/>
          </w:tcPr>
          <w:p w14:paraId="25D9670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7484182</w:t>
            </w:r>
          </w:p>
        </w:tc>
        <w:tc>
          <w:tcPr>
            <w:tcW w:w="545" w:type="pct"/>
            <w:tcBorders>
              <w:tl2br w:val="nil"/>
              <w:tr2bl w:val="nil"/>
            </w:tcBorders>
            <w:shd w:val="clear" w:color="auto" w:fill="auto"/>
            <w:noWrap/>
            <w:vAlign w:val="center"/>
          </w:tcPr>
          <w:p w14:paraId="13464EE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18</w:t>
            </w:r>
          </w:p>
        </w:tc>
        <w:tc>
          <w:tcPr>
            <w:tcW w:w="654" w:type="pct"/>
            <w:tcBorders>
              <w:tl2br w:val="nil"/>
              <w:tr2bl w:val="nil"/>
            </w:tcBorders>
            <w:shd w:val="clear" w:color="auto" w:fill="auto"/>
            <w:noWrap/>
            <w:vAlign w:val="center"/>
          </w:tcPr>
          <w:p w14:paraId="313AC18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883316.3</w:t>
            </w:r>
          </w:p>
        </w:tc>
        <w:tc>
          <w:tcPr>
            <w:tcW w:w="784" w:type="pct"/>
            <w:tcBorders>
              <w:tl2br w:val="nil"/>
              <w:tr2bl w:val="nil"/>
            </w:tcBorders>
            <w:shd w:val="clear" w:color="auto" w:fill="auto"/>
            <w:noWrap/>
            <w:vAlign w:val="center"/>
          </w:tcPr>
          <w:p w14:paraId="7BB5078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7484193</w:t>
            </w:r>
          </w:p>
        </w:tc>
        <w:tc>
          <w:tcPr>
            <w:tcW w:w="547" w:type="pct"/>
            <w:vMerge w:val="continue"/>
            <w:tcBorders>
              <w:tl2br w:val="nil"/>
              <w:tr2bl w:val="nil"/>
            </w:tcBorders>
            <w:shd w:val="clear" w:color="auto" w:fill="auto"/>
            <w:noWrap/>
            <w:vAlign w:val="center"/>
          </w:tcPr>
          <w:p w14:paraId="72209D4F">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319C613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1B1F6EF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5ACCD16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w:t>
            </w:r>
          </w:p>
        </w:tc>
        <w:tc>
          <w:tcPr>
            <w:tcW w:w="691" w:type="pct"/>
            <w:tcBorders>
              <w:tl2br w:val="nil"/>
              <w:tr2bl w:val="nil"/>
            </w:tcBorders>
            <w:shd w:val="clear" w:color="auto" w:fill="auto"/>
            <w:noWrap/>
            <w:vAlign w:val="center"/>
          </w:tcPr>
          <w:p w14:paraId="50384C9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883315.2</w:t>
            </w:r>
          </w:p>
        </w:tc>
        <w:tc>
          <w:tcPr>
            <w:tcW w:w="685" w:type="pct"/>
            <w:tcBorders>
              <w:tl2br w:val="nil"/>
              <w:tr2bl w:val="nil"/>
            </w:tcBorders>
            <w:shd w:val="clear" w:color="auto" w:fill="auto"/>
            <w:noWrap/>
            <w:vAlign w:val="center"/>
          </w:tcPr>
          <w:p w14:paraId="09154D2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7484189</w:t>
            </w:r>
          </w:p>
        </w:tc>
        <w:tc>
          <w:tcPr>
            <w:tcW w:w="545" w:type="pct"/>
            <w:tcBorders>
              <w:tl2br w:val="nil"/>
              <w:tr2bl w:val="nil"/>
            </w:tcBorders>
            <w:shd w:val="clear" w:color="auto" w:fill="auto"/>
            <w:noWrap/>
            <w:vAlign w:val="center"/>
          </w:tcPr>
          <w:p w14:paraId="0D09F30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19</w:t>
            </w:r>
          </w:p>
        </w:tc>
        <w:tc>
          <w:tcPr>
            <w:tcW w:w="654" w:type="pct"/>
            <w:tcBorders>
              <w:tl2br w:val="nil"/>
              <w:tr2bl w:val="nil"/>
            </w:tcBorders>
            <w:shd w:val="clear" w:color="auto" w:fill="auto"/>
            <w:noWrap/>
            <w:vAlign w:val="center"/>
          </w:tcPr>
          <w:p w14:paraId="2476032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883329.3</w:t>
            </w:r>
          </w:p>
        </w:tc>
        <w:tc>
          <w:tcPr>
            <w:tcW w:w="784" w:type="pct"/>
            <w:tcBorders>
              <w:tl2br w:val="nil"/>
              <w:tr2bl w:val="nil"/>
            </w:tcBorders>
            <w:shd w:val="clear" w:color="auto" w:fill="auto"/>
            <w:noWrap/>
            <w:vAlign w:val="center"/>
          </w:tcPr>
          <w:p w14:paraId="1B63367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7484194</w:t>
            </w:r>
          </w:p>
        </w:tc>
        <w:tc>
          <w:tcPr>
            <w:tcW w:w="547" w:type="pct"/>
            <w:vMerge w:val="continue"/>
            <w:tcBorders>
              <w:tl2br w:val="nil"/>
              <w:tr2bl w:val="nil"/>
            </w:tcBorders>
            <w:shd w:val="clear" w:color="auto" w:fill="auto"/>
            <w:noWrap/>
            <w:vAlign w:val="center"/>
          </w:tcPr>
          <w:p w14:paraId="0ACCE19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228D29D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47AA5B2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5DC1D23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691" w:type="pct"/>
            <w:tcBorders>
              <w:tl2br w:val="nil"/>
              <w:tr2bl w:val="nil"/>
            </w:tcBorders>
            <w:shd w:val="clear" w:color="auto" w:fill="auto"/>
            <w:noWrap/>
            <w:vAlign w:val="center"/>
          </w:tcPr>
          <w:p w14:paraId="3713900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883314.6</w:t>
            </w:r>
          </w:p>
        </w:tc>
        <w:tc>
          <w:tcPr>
            <w:tcW w:w="685" w:type="pct"/>
            <w:tcBorders>
              <w:tl2br w:val="nil"/>
              <w:tr2bl w:val="nil"/>
            </w:tcBorders>
            <w:shd w:val="clear" w:color="auto" w:fill="auto"/>
            <w:noWrap/>
            <w:vAlign w:val="center"/>
          </w:tcPr>
          <w:p w14:paraId="004C224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7484191</w:t>
            </w:r>
          </w:p>
        </w:tc>
        <w:tc>
          <w:tcPr>
            <w:tcW w:w="545" w:type="pct"/>
            <w:tcBorders>
              <w:tl2br w:val="nil"/>
              <w:tr2bl w:val="nil"/>
            </w:tcBorders>
            <w:shd w:val="clear" w:color="auto" w:fill="auto"/>
            <w:noWrap/>
            <w:vAlign w:val="center"/>
          </w:tcPr>
          <w:p w14:paraId="7537BDE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20</w:t>
            </w:r>
          </w:p>
        </w:tc>
        <w:tc>
          <w:tcPr>
            <w:tcW w:w="654" w:type="pct"/>
            <w:tcBorders>
              <w:tl2br w:val="nil"/>
              <w:tr2bl w:val="nil"/>
            </w:tcBorders>
            <w:shd w:val="clear" w:color="auto" w:fill="auto"/>
            <w:noWrap/>
            <w:vAlign w:val="center"/>
          </w:tcPr>
          <w:p w14:paraId="657DB51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883329.3</w:t>
            </w:r>
          </w:p>
        </w:tc>
        <w:tc>
          <w:tcPr>
            <w:tcW w:w="784" w:type="pct"/>
            <w:tcBorders>
              <w:tl2br w:val="nil"/>
              <w:tr2bl w:val="nil"/>
            </w:tcBorders>
            <w:shd w:val="clear" w:color="auto" w:fill="auto"/>
            <w:noWrap/>
            <w:vAlign w:val="center"/>
          </w:tcPr>
          <w:p w14:paraId="33036B2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7484194</w:t>
            </w:r>
          </w:p>
        </w:tc>
        <w:tc>
          <w:tcPr>
            <w:tcW w:w="547" w:type="pct"/>
            <w:vMerge w:val="continue"/>
            <w:tcBorders>
              <w:tl2br w:val="nil"/>
              <w:tr2bl w:val="nil"/>
            </w:tcBorders>
            <w:shd w:val="clear" w:color="auto" w:fill="auto"/>
            <w:noWrap/>
            <w:vAlign w:val="center"/>
          </w:tcPr>
          <w:p w14:paraId="3F958DB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9823EC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18FCEDA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5B582E6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w:t>
            </w:r>
          </w:p>
        </w:tc>
        <w:tc>
          <w:tcPr>
            <w:tcW w:w="691" w:type="pct"/>
            <w:tcBorders>
              <w:tl2br w:val="nil"/>
              <w:tr2bl w:val="nil"/>
            </w:tcBorders>
            <w:shd w:val="clear" w:color="auto" w:fill="auto"/>
            <w:noWrap/>
            <w:vAlign w:val="center"/>
          </w:tcPr>
          <w:p w14:paraId="206440D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883314.6</w:t>
            </w:r>
          </w:p>
        </w:tc>
        <w:tc>
          <w:tcPr>
            <w:tcW w:w="685" w:type="pct"/>
            <w:tcBorders>
              <w:tl2br w:val="nil"/>
              <w:tr2bl w:val="nil"/>
            </w:tcBorders>
            <w:shd w:val="clear" w:color="auto" w:fill="auto"/>
            <w:noWrap/>
            <w:vAlign w:val="center"/>
          </w:tcPr>
          <w:p w14:paraId="3E0B6FD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7484191</w:t>
            </w:r>
          </w:p>
        </w:tc>
        <w:tc>
          <w:tcPr>
            <w:tcW w:w="545" w:type="pct"/>
            <w:tcBorders>
              <w:tl2br w:val="nil"/>
              <w:tr2bl w:val="nil"/>
            </w:tcBorders>
            <w:shd w:val="clear" w:color="auto" w:fill="auto"/>
            <w:noWrap/>
            <w:vAlign w:val="center"/>
          </w:tcPr>
          <w:p w14:paraId="14CC146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21</w:t>
            </w:r>
          </w:p>
        </w:tc>
        <w:tc>
          <w:tcPr>
            <w:tcW w:w="654" w:type="pct"/>
            <w:tcBorders>
              <w:tl2br w:val="nil"/>
              <w:tr2bl w:val="nil"/>
            </w:tcBorders>
            <w:shd w:val="clear" w:color="auto" w:fill="auto"/>
            <w:noWrap/>
            <w:vAlign w:val="center"/>
          </w:tcPr>
          <w:p w14:paraId="20131EA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883330</w:t>
            </w:r>
          </w:p>
        </w:tc>
        <w:tc>
          <w:tcPr>
            <w:tcW w:w="784" w:type="pct"/>
            <w:tcBorders>
              <w:tl2br w:val="nil"/>
              <w:tr2bl w:val="nil"/>
            </w:tcBorders>
            <w:shd w:val="clear" w:color="auto" w:fill="auto"/>
            <w:noWrap/>
            <w:vAlign w:val="center"/>
          </w:tcPr>
          <w:p w14:paraId="34BFBDD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7484192</w:t>
            </w:r>
          </w:p>
        </w:tc>
        <w:tc>
          <w:tcPr>
            <w:tcW w:w="547" w:type="pct"/>
            <w:vMerge w:val="continue"/>
            <w:tcBorders>
              <w:tl2br w:val="nil"/>
              <w:tr2bl w:val="nil"/>
            </w:tcBorders>
            <w:shd w:val="clear" w:color="auto" w:fill="auto"/>
            <w:noWrap/>
            <w:vAlign w:val="center"/>
          </w:tcPr>
          <w:p w14:paraId="22641554">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5FB297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E3105A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33A7595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w:t>
            </w:r>
          </w:p>
        </w:tc>
        <w:tc>
          <w:tcPr>
            <w:tcW w:w="691" w:type="pct"/>
            <w:tcBorders>
              <w:tl2br w:val="nil"/>
              <w:tr2bl w:val="nil"/>
            </w:tcBorders>
            <w:shd w:val="clear" w:color="auto" w:fill="auto"/>
            <w:noWrap/>
            <w:vAlign w:val="center"/>
          </w:tcPr>
          <w:p w14:paraId="7D6C23E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883279.3</w:t>
            </w:r>
          </w:p>
        </w:tc>
        <w:tc>
          <w:tcPr>
            <w:tcW w:w="685" w:type="pct"/>
            <w:tcBorders>
              <w:tl2br w:val="nil"/>
              <w:tr2bl w:val="nil"/>
            </w:tcBorders>
            <w:shd w:val="clear" w:color="auto" w:fill="auto"/>
            <w:noWrap/>
            <w:vAlign w:val="center"/>
          </w:tcPr>
          <w:p w14:paraId="4C2BD97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7484192</w:t>
            </w:r>
          </w:p>
        </w:tc>
        <w:tc>
          <w:tcPr>
            <w:tcW w:w="545" w:type="pct"/>
            <w:tcBorders>
              <w:tl2br w:val="nil"/>
              <w:tr2bl w:val="nil"/>
            </w:tcBorders>
            <w:shd w:val="clear" w:color="auto" w:fill="auto"/>
            <w:noWrap/>
            <w:vAlign w:val="center"/>
          </w:tcPr>
          <w:p w14:paraId="47358B5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22</w:t>
            </w:r>
          </w:p>
        </w:tc>
        <w:tc>
          <w:tcPr>
            <w:tcW w:w="654" w:type="pct"/>
            <w:tcBorders>
              <w:tl2br w:val="nil"/>
              <w:tr2bl w:val="nil"/>
            </w:tcBorders>
            <w:shd w:val="clear" w:color="auto" w:fill="auto"/>
            <w:noWrap/>
            <w:vAlign w:val="center"/>
          </w:tcPr>
          <w:p w14:paraId="1095F77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883330</w:t>
            </w:r>
          </w:p>
        </w:tc>
        <w:tc>
          <w:tcPr>
            <w:tcW w:w="784" w:type="pct"/>
            <w:tcBorders>
              <w:tl2br w:val="nil"/>
              <w:tr2bl w:val="nil"/>
            </w:tcBorders>
            <w:shd w:val="clear" w:color="auto" w:fill="auto"/>
            <w:noWrap/>
            <w:vAlign w:val="center"/>
          </w:tcPr>
          <w:p w14:paraId="48F035B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7484192</w:t>
            </w:r>
          </w:p>
        </w:tc>
        <w:tc>
          <w:tcPr>
            <w:tcW w:w="547" w:type="pct"/>
            <w:vMerge w:val="continue"/>
            <w:tcBorders>
              <w:tl2br w:val="nil"/>
              <w:tr2bl w:val="nil"/>
            </w:tcBorders>
            <w:shd w:val="clear" w:color="auto" w:fill="auto"/>
            <w:noWrap/>
            <w:vAlign w:val="center"/>
          </w:tcPr>
          <w:p w14:paraId="0ABFA3C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E9B5B0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50D87CB6">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1A39CAE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w:t>
            </w:r>
          </w:p>
        </w:tc>
        <w:tc>
          <w:tcPr>
            <w:tcW w:w="691" w:type="pct"/>
            <w:tcBorders>
              <w:tl2br w:val="nil"/>
              <w:tr2bl w:val="nil"/>
            </w:tcBorders>
            <w:shd w:val="clear" w:color="auto" w:fill="auto"/>
            <w:noWrap/>
            <w:vAlign w:val="center"/>
          </w:tcPr>
          <w:p w14:paraId="2F0BAA3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883265.9</w:t>
            </w:r>
          </w:p>
        </w:tc>
        <w:tc>
          <w:tcPr>
            <w:tcW w:w="685" w:type="pct"/>
            <w:tcBorders>
              <w:tl2br w:val="nil"/>
              <w:tr2bl w:val="nil"/>
            </w:tcBorders>
            <w:shd w:val="clear" w:color="auto" w:fill="auto"/>
            <w:noWrap/>
            <w:vAlign w:val="center"/>
          </w:tcPr>
          <w:p w14:paraId="7471EB6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7484192</w:t>
            </w:r>
          </w:p>
        </w:tc>
        <w:tc>
          <w:tcPr>
            <w:tcW w:w="545" w:type="pct"/>
            <w:tcBorders>
              <w:tl2br w:val="nil"/>
              <w:tr2bl w:val="nil"/>
            </w:tcBorders>
            <w:shd w:val="clear" w:color="auto" w:fill="auto"/>
            <w:noWrap/>
            <w:vAlign w:val="center"/>
          </w:tcPr>
          <w:p w14:paraId="37CA043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23</w:t>
            </w:r>
          </w:p>
        </w:tc>
        <w:tc>
          <w:tcPr>
            <w:tcW w:w="654" w:type="pct"/>
            <w:tcBorders>
              <w:tl2br w:val="nil"/>
              <w:tr2bl w:val="nil"/>
            </w:tcBorders>
            <w:shd w:val="clear" w:color="auto" w:fill="auto"/>
            <w:noWrap/>
            <w:vAlign w:val="center"/>
          </w:tcPr>
          <w:p w14:paraId="5A1175B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883317.1</w:t>
            </w:r>
          </w:p>
        </w:tc>
        <w:tc>
          <w:tcPr>
            <w:tcW w:w="784" w:type="pct"/>
            <w:tcBorders>
              <w:tl2br w:val="nil"/>
              <w:tr2bl w:val="nil"/>
            </w:tcBorders>
            <w:shd w:val="clear" w:color="auto" w:fill="auto"/>
            <w:noWrap/>
            <w:vAlign w:val="center"/>
          </w:tcPr>
          <w:p w14:paraId="76CB3A1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7484191</w:t>
            </w:r>
          </w:p>
        </w:tc>
        <w:tc>
          <w:tcPr>
            <w:tcW w:w="547" w:type="pct"/>
            <w:vMerge w:val="continue"/>
            <w:tcBorders>
              <w:tl2br w:val="nil"/>
              <w:tr2bl w:val="nil"/>
            </w:tcBorders>
            <w:shd w:val="clear" w:color="auto" w:fill="auto"/>
            <w:noWrap/>
            <w:vAlign w:val="center"/>
          </w:tcPr>
          <w:p w14:paraId="2D7475D2">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87F61C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2B13F4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3A2B10A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w:t>
            </w:r>
          </w:p>
        </w:tc>
        <w:tc>
          <w:tcPr>
            <w:tcW w:w="691" w:type="pct"/>
            <w:tcBorders>
              <w:tl2br w:val="nil"/>
              <w:tr2bl w:val="nil"/>
            </w:tcBorders>
            <w:shd w:val="clear" w:color="auto" w:fill="auto"/>
            <w:noWrap/>
            <w:vAlign w:val="center"/>
          </w:tcPr>
          <w:p w14:paraId="2DE50F3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883265.9</w:t>
            </w:r>
          </w:p>
        </w:tc>
        <w:tc>
          <w:tcPr>
            <w:tcW w:w="685" w:type="pct"/>
            <w:tcBorders>
              <w:tl2br w:val="nil"/>
              <w:tr2bl w:val="nil"/>
            </w:tcBorders>
            <w:shd w:val="clear" w:color="auto" w:fill="auto"/>
            <w:noWrap/>
            <w:vAlign w:val="center"/>
          </w:tcPr>
          <w:p w14:paraId="15774F3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7484192</w:t>
            </w:r>
          </w:p>
        </w:tc>
        <w:tc>
          <w:tcPr>
            <w:tcW w:w="545" w:type="pct"/>
            <w:tcBorders>
              <w:tl2br w:val="nil"/>
              <w:tr2bl w:val="nil"/>
            </w:tcBorders>
            <w:shd w:val="clear" w:color="auto" w:fill="auto"/>
            <w:noWrap/>
            <w:vAlign w:val="center"/>
          </w:tcPr>
          <w:p w14:paraId="22B73FA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24</w:t>
            </w:r>
          </w:p>
        </w:tc>
        <w:tc>
          <w:tcPr>
            <w:tcW w:w="654" w:type="pct"/>
            <w:tcBorders>
              <w:tl2br w:val="nil"/>
              <w:tr2bl w:val="nil"/>
            </w:tcBorders>
            <w:shd w:val="clear" w:color="auto" w:fill="auto"/>
            <w:noWrap/>
            <w:vAlign w:val="center"/>
          </w:tcPr>
          <w:p w14:paraId="539E374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883317.1</w:t>
            </w:r>
          </w:p>
        </w:tc>
        <w:tc>
          <w:tcPr>
            <w:tcW w:w="784" w:type="pct"/>
            <w:tcBorders>
              <w:tl2br w:val="nil"/>
              <w:tr2bl w:val="nil"/>
            </w:tcBorders>
            <w:shd w:val="clear" w:color="auto" w:fill="auto"/>
            <w:noWrap/>
            <w:vAlign w:val="center"/>
          </w:tcPr>
          <w:p w14:paraId="6F8C466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7484191</w:t>
            </w:r>
          </w:p>
        </w:tc>
        <w:tc>
          <w:tcPr>
            <w:tcW w:w="547" w:type="pct"/>
            <w:vMerge w:val="continue"/>
            <w:tcBorders>
              <w:tl2br w:val="nil"/>
              <w:tr2bl w:val="nil"/>
            </w:tcBorders>
            <w:shd w:val="clear" w:color="auto" w:fill="auto"/>
            <w:noWrap/>
            <w:vAlign w:val="center"/>
          </w:tcPr>
          <w:p w14:paraId="0807AE6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AE9DD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BAE6136">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400A7DD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w:t>
            </w:r>
          </w:p>
        </w:tc>
        <w:tc>
          <w:tcPr>
            <w:tcW w:w="691" w:type="pct"/>
            <w:tcBorders>
              <w:tl2br w:val="nil"/>
              <w:tr2bl w:val="nil"/>
            </w:tcBorders>
            <w:shd w:val="clear" w:color="auto" w:fill="auto"/>
            <w:noWrap/>
            <w:vAlign w:val="center"/>
          </w:tcPr>
          <w:p w14:paraId="17D2445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883265.2</w:t>
            </w:r>
          </w:p>
        </w:tc>
        <w:tc>
          <w:tcPr>
            <w:tcW w:w="685" w:type="pct"/>
            <w:tcBorders>
              <w:tl2br w:val="nil"/>
              <w:tr2bl w:val="nil"/>
            </w:tcBorders>
            <w:shd w:val="clear" w:color="auto" w:fill="auto"/>
            <w:noWrap/>
            <w:vAlign w:val="center"/>
          </w:tcPr>
          <w:p w14:paraId="2063A7B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7484195</w:t>
            </w:r>
          </w:p>
        </w:tc>
        <w:tc>
          <w:tcPr>
            <w:tcW w:w="545" w:type="pct"/>
            <w:tcBorders>
              <w:tl2br w:val="nil"/>
              <w:tr2bl w:val="nil"/>
            </w:tcBorders>
            <w:shd w:val="clear" w:color="auto" w:fill="auto"/>
            <w:noWrap/>
            <w:vAlign w:val="center"/>
          </w:tcPr>
          <w:p w14:paraId="10673A5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25</w:t>
            </w:r>
          </w:p>
        </w:tc>
        <w:tc>
          <w:tcPr>
            <w:tcW w:w="654" w:type="pct"/>
            <w:tcBorders>
              <w:tl2br w:val="nil"/>
              <w:tr2bl w:val="nil"/>
            </w:tcBorders>
            <w:shd w:val="clear" w:color="auto" w:fill="auto"/>
            <w:noWrap/>
            <w:vAlign w:val="center"/>
          </w:tcPr>
          <w:p w14:paraId="032D24C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883319.7</w:t>
            </w:r>
          </w:p>
        </w:tc>
        <w:tc>
          <w:tcPr>
            <w:tcW w:w="784" w:type="pct"/>
            <w:tcBorders>
              <w:tl2br w:val="nil"/>
              <w:tr2bl w:val="nil"/>
            </w:tcBorders>
            <w:shd w:val="clear" w:color="auto" w:fill="auto"/>
            <w:noWrap/>
            <w:vAlign w:val="center"/>
          </w:tcPr>
          <w:p w14:paraId="0BC00ED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7484183</w:t>
            </w:r>
          </w:p>
        </w:tc>
        <w:tc>
          <w:tcPr>
            <w:tcW w:w="547" w:type="pct"/>
            <w:vMerge w:val="continue"/>
            <w:tcBorders>
              <w:tl2br w:val="nil"/>
              <w:tr2bl w:val="nil"/>
            </w:tcBorders>
            <w:shd w:val="clear" w:color="auto" w:fill="auto"/>
            <w:noWrap/>
            <w:vAlign w:val="center"/>
          </w:tcPr>
          <w:p w14:paraId="35D89DF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39BB0C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7663C31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499F631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9</w:t>
            </w:r>
          </w:p>
        </w:tc>
        <w:tc>
          <w:tcPr>
            <w:tcW w:w="691" w:type="pct"/>
            <w:tcBorders>
              <w:tl2br w:val="nil"/>
              <w:tr2bl w:val="nil"/>
            </w:tcBorders>
            <w:shd w:val="clear" w:color="auto" w:fill="auto"/>
            <w:noWrap/>
            <w:vAlign w:val="center"/>
          </w:tcPr>
          <w:p w14:paraId="1919F05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883265.2</w:t>
            </w:r>
          </w:p>
        </w:tc>
        <w:tc>
          <w:tcPr>
            <w:tcW w:w="685" w:type="pct"/>
            <w:tcBorders>
              <w:tl2br w:val="nil"/>
              <w:tr2bl w:val="nil"/>
            </w:tcBorders>
            <w:shd w:val="clear" w:color="auto" w:fill="auto"/>
            <w:noWrap/>
            <w:vAlign w:val="center"/>
          </w:tcPr>
          <w:p w14:paraId="255E901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7484195</w:t>
            </w:r>
          </w:p>
        </w:tc>
        <w:tc>
          <w:tcPr>
            <w:tcW w:w="545" w:type="pct"/>
            <w:tcBorders>
              <w:tl2br w:val="nil"/>
              <w:tr2bl w:val="nil"/>
            </w:tcBorders>
            <w:shd w:val="clear" w:color="auto" w:fill="auto"/>
            <w:noWrap/>
            <w:vAlign w:val="center"/>
          </w:tcPr>
          <w:p w14:paraId="7464FAF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26</w:t>
            </w:r>
          </w:p>
        </w:tc>
        <w:tc>
          <w:tcPr>
            <w:tcW w:w="654" w:type="pct"/>
            <w:tcBorders>
              <w:tl2br w:val="nil"/>
              <w:tr2bl w:val="nil"/>
            </w:tcBorders>
            <w:shd w:val="clear" w:color="auto" w:fill="auto"/>
            <w:noWrap/>
            <w:vAlign w:val="center"/>
          </w:tcPr>
          <w:p w14:paraId="6AB63AC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883321</w:t>
            </w:r>
          </w:p>
        </w:tc>
        <w:tc>
          <w:tcPr>
            <w:tcW w:w="784" w:type="pct"/>
            <w:tcBorders>
              <w:tl2br w:val="nil"/>
              <w:tr2bl w:val="nil"/>
            </w:tcBorders>
            <w:shd w:val="clear" w:color="auto" w:fill="auto"/>
            <w:noWrap/>
            <w:vAlign w:val="center"/>
          </w:tcPr>
          <w:p w14:paraId="399722D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7484178</w:t>
            </w:r>
          </w:p>
        </w:tc>
        <w:tc>
          <w:tcPr>
            <w:tcW w:w="547" w:type="pct"/>
            <w:vMerge w:val="continue"/>
            <w:tcBorders>
              <w:tl2br w:val="nil"/>
              <w:tr2bl w:val="nil"/>
            </w:tcBorders>
            <w:shd w:val="clear" w:color="auto" w:fill="auto"/>
            <w:noWrap/>
            <w:vAlign w:val="center"/>
          </w:tcPr>
          <w:p w14:paraId="19260C7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4D23A6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5647979E">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274C486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w:t>
            </w:r>
          </w:p>
        </w:tc>
        <w:tc>
          <w:tcPr>
            <w:tcW w:w="691" w:type="pct"/>
            <w:tcBorders>
              <w:tl2br w:val="nil"/>
              <w:tr2bl w:val="nil"/>
            </w:tcBorders>
            <w:shd w:val="clear" w:color="auto" w:fill="auto"/>
            <w:noWrap/>
            <w:vAlign w:val="center"/>
          </w:tcPr>
          <w:p w14:paraId="73307EC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883312.7</w:t>
            </w:r>
          </w:p>
        </w:tc>
        <w:tc>
          <w:tcPr>
            <w:tcW w:w="685" w:type="pct"/>
            <w:tcBorders>
              <w:tl2br w:val="nil"/>
              <w:tr2bl w:val="nil"/>
            </w:tcBorders>
            <w:shd w:val="clear" w:color="auto" w:fill="auto"/>
            <w:noWrap/>
            <w:vAlign w:val="center"/>
          </w:tcPr>
          <w:p w14:paraId="69CFC3B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7484193</w:t>
            </w:r>
          </w:p>
        </w:tc>
        <w:tc>
          <w:tcPr>
            <w:tcW w:w="545" w:type="pct"/>
            <w:tcBorders>
              <w:tl2br w:val="nil"/>
              <w:tr2bl w:val="nil"/>
            </w:tcBorders>
            <w:shd w:val="clear" w:color="auto" w:fill="auto"/>
            <w:noWrap/>
            <w:vAlign w:val="center"/>
          </w:tcPr>
          <w:p w14:paraId="52BF562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27</w:t>
            </w:r>
          </w:p>
        </w:tc>
        <w:tc>
          <w:tcPr>
            <w:tcW w:w="654" w:type="pct"/>
            <w:tcBorders>
              <w:tl2br w:val="nil"/>
              <w:tr2bl w:val="nil"/>
            </w:tcBorders>
            <w:shd w:val="clear" w:color="auto" w:fill="auto"/>
            <w:noWrap/>
            <w:vAlign w:val="center"/>
          </w:tcPr>
          <w:p w14:paraId="2A3C2CA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883321.8</w:t>
            </w:r>
          </w:p>
        </w:tc>
        <w:tc>
          <w:tcPr>
            <w:tcW w:w="784" w:type="pct"/>
            <w:tcBorders>
              <w:tl2br w:val="nil"/>
              <w:tr2bl w:val="nil"/>
            </w:tcBorders>
            <w:shd w:val="clear" w:color="auto" w:fill="auto"/>
            <w:noWrap/>
            <w:vAlign w:val="center"/>
          </w:tcPr>
          <w:p w14:paraId="5C962D8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7484173</w:t>
            </w:r>
          </w:p>
        </w:tc>
        <w:tc>
          <w:tcPr>
            <w:tcW w:w="547" w:type="pct"/>
            <w:vMerge w:val="continue"/>
            <w:tcBorders>
              <w:tl2br w:val="nil"/>
              <w:tr2bl w:val="nil"/>
            </w:tcBorders>
            <w:shd w:val="clear" w:color="auto" w:fill="auto"/>
            <w:noWrap/>
            <w:vAlign w:val="center"/>
          </w:tcPr>
          <w:p w14:paraId="0FC70C1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57DCC4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0F0A7E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4C8513A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11</w:t>
            </w:r>
          </w:p>
        </w:tc>
        <w:tc>
          <w:tcPr>
            <w:tcW w:w="691" w:type="pct"/>
            <w:tcBorders>
              <w:tl2br w:val="nil"/>
              <w:tr2bl w:val="nil"/>
            </w:tcBorders>
            <w:shd w:val="clear" w:color="auto" w:fill="auto"/>
            <w:noWrap/>
            <w:vAlign w:val="center"/>
          </w:tcPr>
          <w:p w14:paraId="7D0FFF1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883313.9</w:t>
            </w:r>
          </w:p>
        </w:tc>
        <w:tc>
          <w:tcPr>
            <w:tcW w:w="685" w:type="pct"/>
            <w:tcBorders>
              <w:tl2br w:val="nil"/>
              <w:tr2bl w:val="nil"/>
            </w:tcBorders>
            <w:shd w:val="clear" w:color="auto" w:fill="auto"/>
            <w:noWrap/>
            <w:vAlign w:val="center"/>
          </w:tcPr>
          <w:p w14:paraId="279BD9C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7484193</w:t>
            </w:r>
          </w:p>
        </w:tc>
        <w:tc>
          <w:tcPr>
            <w:tcW w:w="545" w:type="pct"/>
            <w:tcBorders>
              <w:tl2br w:val="nil"/>
              <w:tr2bl w:val="nil"/>
            </w:tcBorders>
            <w:shd w:val="clear" w:color="auto" w:fill="auto"/>
            <w:noWrap/>
            <w:vAlign w:val="center"/>
          </w:tcPr>
          <w:p w14:paraId="3A9E340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28</w:t>
            </w:r>
          </w:p>
        </w:tc>
        <w:tc>
          <w:tcPr>
            <w:tcW w:w="654" w:type="pct"/>
            <w:tcBorders>
              <w:tl2br w:val="nil"/>
              <w:tr2bl w:val="nil"/>
            </w:tcBorders>
            <w:shd w:val="clear" w:color="auto" w:fill="auto"/>
            <w:noWrap/>
            <w:vAlign w:val="center"/>
          </w:tcPr>
          <w:p w14:paraId="5DA42EC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883321.9</w:t>
            </w:r>
          </w:p>
        </w:tc>
        <w:tc>
          <w:tcPr>
            <w:tcW w:w="784" w:type="pct"/>
            <w:tcBorders>
              <w:tl2br w:val="nil"/>
              <w:tr2bl w:val="nil"/>
            </w:tcBorders>
            <w:shd w:val="clear" w:color="auto" w:fill="auto"/>
            <w:noWrap/>
            <w:vAlign w:val="center"/>
          </w:tcPr>
          <w:p w14:paraId="17CAC2C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7484172</w:t>
            </w:r>
          </w:p>
        </w:tc>
        <w:tc>
          <w:tcPr>
            <w:tcW w:w="547" w:type="pct"/>
            <w:vMerge w:val="continue"/>
            <w:tcBorders>
              <w:tl2br w:val="nil"/>
              <w:tr2bl w:val="nil"/>
            </w:tcBorders>
            <w:shd w:val="clear" w:color="auto" w:fill="auto"/>
            <w:noWrap/>
            <w:vAlign w:val="center"/>
          </w:tcPr>
          <w:p w14:paraId="10588D7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0149C8C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88B67E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384FD22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12</w:t>
            </w:r>
          </w:p>
        </w:tc>
        <w:tc>
          <w:tcPr>
            <w:tcW w:w="691" w:type="pct"/>
            <w:tcBorders>
              <w:tl2br w:val="nil"/>
              <w:tr2bl w:val="nil"/>
            </w:tcBorders>
            <w:shd w:val="clear" w:color="auto" w:fill="auto"/>
            <w:noWrap/>
            <w:vAlign w:val="center"/>
          </w:tcPr>
          <w:p w14:paraId="405E8F1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883313.9</w:t>
            </w:r>
          </w:p>
        </w:tc>
        <w:tc>
          <w:tcPr>
            <w:tcW w:w="685" w:type="pct"/>
            <w:tcBorders>
              <w:tl2br w:val="nil"/>
              <w:tr2bl w:val="nil"/>
            </w:tcBorders>
            <w:shd w:val="clear" w:color="auto" w:fill="auto"/>
            <w:noWrap/>
            <w:vAlign w:val="center"/>
          </w:tcPr>
          <w:p w14:paraId="3AA6748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7484193</w:t>
            </w:r>
          </w:p>
        </w:tc>
        <w:tc>
          <w:tcPr>
            <w:tcW w:w="545" w:type="pct"/>
            <w:tcBorders>
              <w:tl2br w:val="nil"/>
              <w:tr2bl w:val="nil"/>
            </w:tcBorders>
            <w:shd w:val="clear" w:color="auto" w:fill="auto"/>
            <w:noWrap/>
            <w:vAlign w:val="center"/>
          </w:tcPr>
          <w:p w14:paraId="52F6227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29</w:t>
            </w:r>
          </w:p>
        </w:tc>
        <w:tc>
          <w:tcPr>
            <w:tcW w:w="654" w:type="pct"/>
            <w:tcBorders>
              <w:tl2br w:val="nil"/>
              <w:tr2bl w:val="nil"/>
            </w:tcBorders>
            <w:shd w:val="clear" w:color="auto" w:fill="auto"/>
            <w:noWrap/>
            <w:vAlign w:val="center"/>
          </w:tcPr>
          <w:p w14:paraId="4ECA377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883321.9</w:t>
            </w:r>
          </w:p>
        </w:tc>
        <w:tc>
          <w:tcPr>
            <w:tcW w:w="784" w:type="pct"/>
            <w:tcBorders>
              <w:tl2br w:val="nil"/>
              <w:tr2bl w:val="nil"/>
            </w:tcBorders>
            <w:shd w:val="clear" w:color="auto" w:fill="auto"/>
            <w:noWrap/>
            <w:vAlign w:val="center"/>
          </w:tcPr>
          <w:p w14:paraId="347D18C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7484172</w:t>
            </w:r>
          </w:p>
        </w:tc>
        <w:tc>
          <w:tcPr>
            <w:tcW w:w="547" w:type="pct"/>
            <w:vMerge w:val="continue"/>
            <w:tcBorders>
              <w:tl2br w:val="nil"/>
              <w:tr2bl w:val="nil"/>
            </w:tcBorders>
            <w:shd w:val="clear" w:color="auto" w:fill="auto"/>
            <w:noWrap/>
            <w:vAlign w:val="center"/>
          </w:tcPr>
          <w:p w14:paraId="1118D83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9AFB4C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6AED585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0D1E1C9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13</w:t>
            </w:r>
          </w:p>
        </w:tc>
        <w:tc>
          <w:tcPr>
            <w:tcW w:w="691" w:type="pct"/>
            <w:tcBorders>
              <w:tl2br w:val="nil"/>
              <w:tr2bl w:val="nil"/>
            </w:tcBorders>
            <w:shd w:val="clear" w:color="auto" w:fill="auto"/>
            <w:noWrap/>
            <w:vAlign w:val="center"/>
          </w:tcPr>
          <w:p w14:paraId="5070853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883313</w:t>
            </w:r>
          </w:p>
        </w:tc>
        <w:tc>
          <w:tcPr>
            <w:tcW w:w="685" w:type="pct"/>
            <w:tcBorders>
              <w:tl2br w:val="nil"/>
              <w:tr2bl w:val="nil"/>
            </w:tcBorders>
            <w:shd w:val="clear" w:color="auto" w:fill="auto"/>
            <w:noWrap/>
            <w:vAlign w:val="center"/>
          </w:tcPr>
          <w:p w14:paraId="0739B5C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7484196</w:t>
            </w:r>
          </w:p>
        </w:tc>
        <w:tc>
          <w:tcPr>
            <w:tcW w:w="545" w:type="pct"/>
            <w:tcBorders>
              <w:tl2br w:val="nil"/>
              <w:tr2bl w:val="nil"/>
            </w:tcBorders>
            <w:shd w:val="clear" w:color="auto" w:fill="auto"/>
            <w:noWrap/>
            <w:vAlign w:val="center"/>
          </w:tcPr>
          <w:p w14:paraId="0BB8A6D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30</w:t>
            </w:r>
          </w:p>
        </w:tc>
        <w:tc>
          <w:tcPr>
            <w:tcW w:w="654" w:type="pct"/>
            <w:tcBorders>
              <w:tl2br w:val="nil"/>
              <w:tr2bl w:val="nil"/>
            </w:tcBorders>
            <w:shd w:val="clear" w:color="auto" w:fill="auto"/>
            <w:noWrap/>
            <w:vAlign w:val="center"/>
          </w:tcPr>
          <w:p w14:paraId="48B85B3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883321.3</w:t>
            </w:r>
          </w:p>
        </w:tc>
        <w:tc>
          <w:tcPr>
            <w:tcW w:w="784" w:type="pct"/>
            <w:tcBorders>
              <w:tl2br w:val="nil"/>
              <w:tr2bl w:val="nil"/>
            </w:tcBorders>
            <w:shd w:val="clear" w:color="auto" w:fill="auto"/>
            <w:noWrap/>
            <w:vAlign w:val="center"/>
          </w:tcPr>
          <w:p w14:paraId="321303D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7484173</w:t>
            </w:r>
          </w:p>
        </w:tc>
        <w:tc>
          <w:tcPr>
            <w:tcW w:w="547" w:type="pct"/>
            <w:vMerge w:val="continue"/>
            <w:tcBorders>
              <w:tl2br w:val="nil"/>
              <w:tr2bl w:val="nil"/>
            </w:tcBorders>
            <w:shd w:val="clear" w:color="auto" w:fill="auto"/>
            <w:noWrap/>
            <w:vAlign w:val="center"/>
          </w:tcPr>
          <w:p w14:paraId="0BE0CE4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5B3E5B9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067BBEA6">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46A34BB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14</w:t>
            </w:r>
          </w:p>
        </w:tc>
        <w:tc>
          <w:tcPr>
            <w:tcW w:w="691" w:type="pct"/>
            <w:tcBorders>
              <w:tl2br w:val="nil"/>
              <w:tr2bl w:val="nil"/>
            </w:tcBorders>
            <w:shd w:val="clear" w:color="auto" w:fill="auto"/>
            <w:noWrap/>
            <w:vAlign w:val="center"/>
          </w:tcPr>
          <w:p w14:paraId="341F327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883313</w:t>
            </w:r>
          </w:p>
        </w:tc>
        <w:tc>
          <w:tcPr>
            <w:tcW w:w="685" w:type="pct"/>
            <w:tcBorders>
              <w:tl2br w:val="nil"/>
              <w:tr2bl w:val="nil"/>
            </w:tcBorders>
            <w:shd w:val="clear" w:color="auto" w:fill="auto"/>
            <w:noWrap/>
            <w:vAlign w:val="center"/>
          </w:tcPr>
          <w:p w14:paraId="3172385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7484196</w:t>
            </w:r>
          </w:p>
        </w:tc>
        <w:tc>
          <w:tcPr>
            <w:tcW w:w="545" w:type="pct"/>
            <w:tcBorders>
              <w:tl2br w:val="nil"/>
              <w:tr2bl w:val="nil"/>
            </w:tcBorders>
            <w:shd w:val="clear" w:color="auto" w:fill="auto"/>
            <w:noWrap/>
            <w:vAlign w:val="center"/>
          </w:tcPr>
          <w:p w14:paraId="6A4D0DD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31</w:t>
            </w:r>
          </w:p>
        </w:tc>
        <w:tc>
          <w:tcPr>
            <w:tcW w:w="654" w:type="pct"/>
            <w:tcBorders>
              <w:tl2br w:val="nil"/>
              <w:tr2bl w:val="nil"/>
            </w:tcBorders>
            <w:shd w:val="clear" w:color="auto" w:fill="auto"/>
            <w:noWrap/>
            <w:vAlign w:val="center"/>
          </w:tcPr>
          <w:p w14:paraId="02032D8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883320.5</w:t>
            </w:r>
          </w:p>
        </w:tc>
        <w:tc>
          <w:tcPr>
            <w:tcW w:w="784" w:type="pct"/>
            <w:tcBorders>
              <w:tl2br w:val="nil"/>
              <w:tr2bl w:val="nil"/>
            </w:tcBorders>
            <w:shd w:val="clear" w:color="auto" w:fill="auto"/>
            <w:noWrap/>
            <w:vAlign w:val="center"/>
          </w:tcPr>
          <w:p w14:paraId="11C49C9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7484173</w:t>
            </w:r>
          </w:p>
        </w:tc>
        <w:tc>
          <w:tcPr>
            <w:tcW w:w="547" w:type="pct"/>
            <w:vMerge w:val="continue"/>
            <w:tcBorders>
              <w:tl2br w:val="nil"/>
              <w:tr2bl w:val="nil"/>
            </w:tcBorders>
            <w:shd w:val="clear" w:color="auto" w:fill="auto"/>
            <w:noWrap/>
            <w:vAlign w:val="center"/>
          </w:tcPr>
          <w:p w14:paraId="0CFC118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148AE6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57924A8C">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1021EDD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15</w:t>
            </w:r>
          </w:p>
        </w:tc>
        <w:tc>
          <w:tcPr>
            <w:tcW w:w="691" w:type="pct"/>
            <w:tcBorders>
              <w:tl2br w:val="nil"/>
              <w:tr2bl w:val="nil"/>
            </w:tcBorders>
            <w:shd w:val="clear" w:color="auto" w:fill="auto"/>
            <w:noWrap/>
            <w:vAlign w:val="center"/>
          </w:tcPr>
          <w:p w14:paraId="50702A0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883315.1</w:t>
            </w:r>
          </w:p>
        </w:tc>
        <w:tc>
          <w:tcPr>
            <w:tcW w:w="685" w:type="pct"/>
            <w:tcBorders>
              <w:tl2br w:val="nil"/>
              <w:tr2bl w:val="nil"/>
            </w:tcBorders>
            <w:shd w:val="clear" w:color="auto" w:fill="auto"/>
            <w:noWrap/>
            <w:vAlign w:val="center"/>
          </w:tcPr>
          <w:p w14:paraId="3BF78C1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7484197</w:t>
            </w:r>
          </w:p>
        </w:tc>
        <w:tc>
          <w:tcPr>
            <w:tcW w:w="545" w:type="pct"/>
            <w:tcBorders>
              <w:tl2br w:val="nil"/>
              <w:tr2bl w:val="nil"/>
            </w:tcBorders>
            <w:shd w:val="clear" w:color="auto" w:fill="auto"/>
            <w:noWrap/>
            <w:vAlign w:val="center"/>
          </w:tcPr>
          <w:p w14:paraId="2DE9F8E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32</w:t>
            </w:r>
          </w:p>
        </w:tc>
        <w:tc>
          <w:tcPr>
            <w:tcW w:w="654" w:type="pct"/>
            <w:tcBorders>
              <w:tl2br w:val="nil"/>
              <w:tr2bl w:val="nil"/>
            </w:tcBorders>
            <w:shd w:val="clear" w:color="auto" w:fill="auto"/>
            <w:noWrap/>
            <w:vAlign w:val="center"/>
          </w:tcPr>
          <w:p w14:paraId="0D6AC90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883319.9</w:t>
            </w:r>
          </w:p>
        </w:tc>
        <w:tc>
          <w:tcPr>
            <w:tcW w:w="784" w:type="pct"/>
            <w:tcBorders>
              <w:tl2br w:val="nil"/>
              <w:tr2bl w:val="nil"/>
            </w:tcBorders>
            <w:shd w:val="clear" w:color="auto" w:fill="auto"/>
            <w:noWrap/>
            <w:vAlign w:val="center"/>
          </w:tcPr>
          <w:p w14:paraId="0B58EFB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7484173</w:t>
            </w:r>
          </w:p>
        </w:tc>
        <w:tc>
          <w:tcPr>
            <w:tcW w:w="547" w:type="pct"/>
            <w:vMerge w:val="continue"/>
            <w:tcBorders>
              <w:tl2br w:val="nil"/>
              <w:tr2bl w:val="nil"/>
            </w:tcBorders>
            <w:shd w:val="clear" w:color="auto" w:fill="auto"/>
            <w:noWrap/>
            <w:vAlign w:val="center"/>
          </w:tcPr>
          <w:p w14:paraId="3DA1CCD0">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594C324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545" w:type="pct"/>
            <w:vMerge w:val="continue"/>
            <w:tcBorders>
              <w:tl2br w:val="nil"/>
              <w:tr2bl w:val="nil"/>
            </w:tcBorders>
            <w:shd w:val="clear" w:color="auto" w:fill="auto"/>
            <w:vAlign w:val="center"/>
          </w:tcPr>
          <w:p w14:paraId="3BA3BCA7">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545" w:type="pct"/>
            <w:tcBorders>
              <w:tl2br w:val="nil"/>
              <w:tr2bl w:val="nil"/>
            </w:tcBorders>
            <w:shd w:val="clear" w:color="auto" w:fill="auto"/>
            <w:noWrap/>
            <w:vAlign w:val="center"/>
          </w:tcPr>
          <w:p w14:paraId="001DE67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16</w:t>
            </w:r>
          </w:p>
        </w:tc>
        <w:tc>
          <w:tcPr>
            <w:tcW w:w="691" w:type="pct"/>
            <w:tcBorders>
              <w:tl2br w:val="nil"/>
              <w:tr2bl w:val="nil"/>
            </w:tcBorders>
            <w:shd w:val="clear" w:color="auto" w:fill="auto"/>
            <w:noWrap/>
            <w:vAlign w:val="center"/>
          </w:tcPr>
          <w:p w14:paraId="02FBE9C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883315.1</w:t>
            </w:r>
          </w:p>
        </w:tc>
        <w:tc>
          <w:tcPr>
            <w:tcW w:w="685" w:type="pct"/>
            <w:tcBorders>
              <w:tl2br w:val="nil"/>
              <w:tr2bl w:val="nil"/>
            </w:tcBorders>
            <w:shd w:val="clear" w:color="auto" w:fill="auto"/>
            <w:noWrap/>
            <w:vAlign w:val="center"/>
          </w:tcPr>
          <w:p w14:paraId="7390E9D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7484197</w:t>
            </w:r>
          </w:p>
        </w:tc>
        <w:tc>
          <w:tcPr>
            <w:tcW w:w="545" w:type="pct"/>
            <w:tcBorders>
              <w:tl2br w:val="nil"/>
              <w:tr2bl w:val="nil"/>
            </w:tcBorders>
            <w:shd w:val="clear" w:color="auto" w:fill="auto"/>
            <w:noWrap/>
            <w:vAlign w:val="center"/>
          </w:tcPr>
          <w:p w14:paraId="32C02D5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33</w:t>
            </w:r>
          </w:p>
        </w:tc>
        <w:tc>
          <w:tcPr>
            <w:tcW w:w="654" w:type="pct"/>
            <w:tcBorders>
              <w:tl2br w:val="nil"/>
              <w:tr2bl w:val="nil"/>
            </w:tcBorders>
            <w:shd w:val="clear" w:color="auto" w:fill="auto"/>
            <w:noWrap/>
            <w:vAlign w:val="center"/>
          </w:tcPr>
          <w:p w14:paraId="2A54985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883319.8</w:t>
            </w:r>
          </w:p>
        </w:tc>
        <w:tc>
          <w:tcPr>
            <w:tcW w:w="784" w:type="pct"/>
            <w:tcBorders>
              <w:tl2br w:val="nil"/>
              <w:tr2bl w:val="nil"/>
            </w:tcBorders>
            <w:shd w:val="clear" w:color="auto" w:fill="auto"/>
            <w:noWrap/>
            <w:vAlign w:val="center"/>
          </w:tcPr>
          <w:p w14:paraId="1B4C700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7484173</w:t>
            </w:r>
          </w:p>
        </w:tc>
        <w:tc>
          <w:tcPr>
            <w:tcW w:w="547" w:type="pct"/>
            <w:vMerge w:val="continue"/>
            <w:tcBorders>
              <w:tl2br w:val="nil"/>
              <w:tr2bl w:val="nil"/>
            </w:tcBorders>
            <w:shd w:val="clear" w:color="auto" w:fill="auto"/>
            <w:noWrap/>
            <w:vAlign w:val="center"/>
          </w:tcPr>
          <w:p w14:paraId="2C75210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bl>
    <w:p w14:paraId="1810B05A">
      <w:pPr>
        <w:pStyle w:val="4"/>
        <w:bidi w:val="0"/>
        <w:jc w:val="center"/>
        <w:rPr>
          <w:rFonts w:hint="eastAsia" w:ascii="仿宋" w:hAnsi="仿宋" w:eastAsia="仿宋" w:cs="仿宋"/>
          <w:b/>
          <w:bCs w:val="0"/>
          <w:sz w:val="30"/>
          <w:szCs w:val="30"/>
          <w:lang w:val="en-US" w:eastAsia="zh-CN"/>
        </w:rPr>
      </w:pPr>
      <w:bookmarkStart w:id="12" w:name="_Toc13652"/>
      <w:bookmarkStart w:id="13" w:name="_Toc28448"/>
      <w:bookmarkStart w:id="14" w:name="_Toc9724_WPSOffice_Level2"/>
      <w:bookmarkStart w:id="15" w:name="_Toc1002659741"/>
      <w:r>
        <w:rPr>
          <w:rFonts w:hint="eastAsia" w:ascii="仿宋" w:hAnsi="仿宋" w:eastAsia="仿宋" w:cs="仿宋"/>
          <w:b/>
          <w:bCs w:val="0"/>
          <w:sz w:val="30"/>
          <w:szCs w:val="30"/>
          <w:lang w:val="en-US" w:eastAsia="zh-CN"/>
        </w:rPr>
        <w:t>第二节  矿山地质环境治理与土地复垦工程量</w:t>
      </w:r>
      <w:bookmarkEnd w:id="12"/>
      <w:bookmarkEnd w:id="13"/>
      <w:bookmarkEnd w:id="14"/>
      <w:bookmarkEnd w:id="15"/>
    </w:p>
    <w:p w14:paraId="40EA7C4C">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根据《鄂尔多斯市鑫源煤业有限公司煤矿矿山地质环境保护与土地复垦方案》鑫源煤矿地质灾害与土地复垦治理工程量如下：</w:t>
      </w:r>
    </w:p>
    <w:p w14:paraId="46538A29">
      <w:pPr>
        <w:spacing w:line="212" w:lineRule="auto"/>
        <w:jc w:val="center"/>
        <w:rPr>
          <w:rFonts w:hint="eastAsia" w:ascii="仿宋" w:hAnsi="仿宋" w:eastAsia="仿宋" w:cs="仿宋"/>
          <w:b w:val="0"/>
          <w:bCs w:val="0"/>
          <w:spacing w:val="-2"/>
          <w:sz w:val="21"/>
          <w:szCs w:val="21"/>
        </w:rPr>
      </w:pPr>
      <w:r>
        <w:rPr>
          <w:rFonts w:hint="eastAsia" w:ascii="仿宋" w:hAnsi="仿宋" w:eastAsia="仿宋" w:cs="仿宋"/>
          <w:b w:val="0"/>
          <w:bCs w:val="0"/>
          <w:spacing w:val="-2"/>
          <w:sz w:val="21"/>
          <w:szCs w:val="21"/>
        </w:rPr>
        <w:t>表</w:t>
      </w:r>
      <w:r>
        <w:rPr>
          <w:rFonts w:hint="eastAsia" w:ascii="仿宋" w:hAnsi="仿宋" w:eastAsia="仿宋" w:cs="仿宋"/>
          <w:b w:val="0"/>
          <w:bCs w:val="0"/>
          <w:spacing w:val="-2"/>
          <w:sz w:val="21"/>
          <w:szCs w:val="21"/>
          <w:lang w:val="en-US" w:eastAsia="zh-CN"/>
        </w:rPr>
        <w:t>2</w:t>
      </w:r>
      <w:r>
        <w:rPr>
          <w:rFonts w:hint="eastAsia" w:ascii="仿宋" w:hAnsi="仿宋" w:eastAsia="仿宋" w:cs="仿宋"/>
          <w:b w:val="0"/>
          <w:bCs w:val="0"/>
          <w:spacing w:val="-2"/>
          <w:sz w:val="21"/>
          <w:szCs w:val="21"/>
        </w:rPr>
        <w:t>-</w:t>
      </w:r>
      <w:r>
        <w:rPr>
          <w:rFonts w:hint="eastAsia" w:ascii="仿宋" w:hAnsi="仿宋" w:eastAsia="仿宋" w:cs="仿宋"/>
          <w:b w:val="0"/>
          <w:bCs w:val="0"/>
          <w:spacing w:val="-2"/>
          <w:sz w:val="21"/>
          <w:szCs w:val="21"/>
          <w:lang w:val="en-US" w:eastAsia="zh-CN"/>
        </w:rPr>
        <w:t>4</w:t>
      </w:r>
      <w:r>
        <w:rPr>
          <w:rFonts w:hint="eastAsia" w:ascii="仿宋" w:hAnsi="仿宋" w:eastAsia="仿宋" w:cs="仿宋"/>
          <w:b w:val="0"/>
          <w:bCs w:val="0"/>
          <w:spacing w:val="-2"/>
          <w:sz w:val="21"/>
          <w:szCs w:val="21"/>
        </w:rPr>
        <w:t xml:space="preserve">  地质灾害治理工程量汇总表</w:t>
      </w:r>
    </w:p>
    <w:tbl>
      <w:tblPr>
        <w:tblStyle w:val="14"/>
        <w:tblW w:w="8539"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134"/>
        <w:gridCol w:w="2135"/>
        <w:gridCol w:w="2135"/>
        <w:gridCol w:w="2135"/>
      </w:tblGrid>
      <w:tr w14:paraId="4C1EF20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5" w:hRule="atLeast"/>
        </w:trPr>
        <w:tc>
          <w:tcPr>
            <w:tcW w:w="2134" w:type="dxa"/>
            <w:shd w:val="clear" w:color="auto" w:fill="auto"/>
            <w:vAlign w:val="center"/>
          </w:tcPr>
          <w:p w14:paraId="758AD2A8">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防治工程</w:t>
            </w:r>
          </w:p>
        </w:tc>
        <w:tc>
          <w:tcPr>
            <w:tcW w:w="2135" w:type="dxa"/>
            <w:shd w:val="clear" w:color="auto" w:fill="auto"/>
            <w:vAlign w:val="center"/>
          </w:tcPr>
          <w:p w14:paraId="578D15B1">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分项工程</w:t>
            </w:r>
          </w:p>
        </w:tc>
        <w:tc>
          <w:tcPr>
            <w:tcW w:w="2135" w:type="dxa"/>
            <w:shd w:val="clear" w:color="auto" w:fill="auto"/>
            <w:vAlign w:val="center"/>
          </w:tcPr>
          <w:p w14:paraId="200B5567">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单位</w:t>
            </w:r>
          </w:p>
        </w:tc>
        <w:tc>
          <w:tcPr>
            <w:tcW w:w="2135" w:type="dxa"/>
            <w:shd w:val="clear" w:color="auto" w:fill="auto"/>
            <w:vAlign w:val="center"/>
          </w:tcPr>
          <w:p w14:paraId="2AA8ABAF">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工作量</w:t>
            </w:r>
          </w:p>
        </w:tc>
      </w:tr>
      <w:tr w14:paraId="00FA67E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trPr>
        <w:tc>
          <w:tcPr>
            <w:tcW w:w="2134" w:type="dxa"/>
            <w:vMerge w:val="restart"/>
            <w:shd w:val="clear" w:color="auto" w:fill="auto"/>
            <w:vAlign w:val="center"/>
          </w:tcPr>
          <w:p w14:paraId="596EB595">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土方工程</w:t>
            </w:r>
          </w:p>
        </w:tc>
        <w:tc>
          <w:tcPr>
            <w:tcW w:w="2135" w:type="dxa"/>
            <w:shd w:val="clear" w:color="auto" w:fill="auto"/>
            <w:vAlign w:val="center"/>
          </w:tcPr>
          <w:p w14:paraId="71E66B10">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排水沟土方开挖</w:t>
            </w:r>
          </w:p>
        </w:tc>
        <w:tc>
          <w:tcPr>
            <w:tcW w:w="2135" w:type="dxa"/>
            <w:shd w:val="clear" w:color="auto" w:fill="auto"/>
            <w:vAlign w:val="center"/>
          </w:tcPr>
          <w:p w14:paraId="3A04044D">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m</w:t>
            </w:r>
            <w:r>
              <w:rPr>
                <w:rFonts w:hint="eastAsia" w:ascii="仿宋" w:hAnsi="仿宋" w:eastAsia="仿宋" w:cs="仿宋"/>
                <w:color w:val="000000"/>
                <w:kern w:val="0"/>
                <w:szCs w:val="21"/>
                <w:highlight w:val="none"/>
                <w:vertAlign w:val="superscript"/>
              </w:rPr>
              <w:t>3</w:t>
            </w:r>
          </w:p>
        </w:tc>
        <w:tc>
          <w:tcPr>
            <w:tcW w:w="2135" w:type="dxa"/>
            <w:shd w:val="clear" w:color="auto" w:fill="auto"/>
            <w:vAlign w:val="center"/>
          </w:tcPr>
          <w:p w14:paraId="5DBD0205">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47332.46</w:t>
            </w:r>
          </w:p>
        </w:tc>
      </w:tr>
      <w:tr w14:paraId="34618D7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trPr>
        <w:tc>
          <w:tcPr>
            <w:tcW w:w="2134" w:type="dxa"/>
            <w:vMerge w:val="continue"/>
            <w:shd w:val="clear" w:color="auto" w:fill="auto"/>
            <w:vAlign w:val="center"/>
          </w:tcPr>
          <w:p w14:paraId="749F7424">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p>
        </w:tc>
        <w:tc>
          <w:tcPr>
            <w:tcW w:w="2135" w:type="dxa"/>
            <w:shd w:val="clear" w:color="auto" w:fill="auto"/>
            <w:vAlign w:val="center"/>
          </w:tcPr>
          <w:p w14:paraId="57E3D1D9">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挡水围堰土方输运</w:t>
            </w:r>
          </w:p>
        </w:tc>
        <w:tc>
          <w:tcPr>
            <w:tcW w:w="2135" w:type="dxa"/>
            <w:shd w:val="clear" w:color="auto" w:fill="auto"/>
            <w:vAlign w:val="center"/>
          </w:tcPr>
          <w:p w14:paraId="5511656F">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m</w:t>
            </w:r>
            <w:r>
              <w:rPr>
                <w:rFonts w:hint="eastAsia" w:ascii="仿宋" w:hAnsi="仿宋" w:eastAsia="仿宋" w:cs="仿宋"/>
                <w:color w:val="000000"/>
                <w:kern w:val="0"/>
                <w:szCs w:val="21"/>
                <w:highlight w:val="none"/>
                <w:vertAlign w:val="superscript"/>
              </w:rPr>
              <w:t>3</w:t>
            </w:r>
          </w:p>
        </w:tc>
        <w:tc>
          <w:tcPr>
            <w:tcW w:w="2135" w:type="dxa"/>
            <w:shd w:val="clear" w:color="auto" w:fill="auto"/>
            <w:vAlign w:val="center"/>
          </w:tcPr>
          <w:p w14:paraId="2314012E">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151051</w:t>
            </w:r>
          </w:p>
        </w:tc>
      </w:tr>
      <w:tr w14:paraId="48E2AC6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trPr>
        <w:tc>
          <w:tcPr>
            <w:tcW w:w="2134" w:type="dxa"/>
            <w:vMerge w:val="continue"/>
            <w:vAlign w:val="center"/>
          </w:tcPr>
          <w:p w14:paraId="1465D113">
            <w:pPr>
              <w:keepNext w:val="0"/>
              <w:keepLines w:val="0"/>
              <w:widowControl/>
              <w:suppressLineNumbers w:val="0"/>
              <w:spacing w:before="0" w:beforeAutospacing="0" w:after="0" w:afterAutospacing="0"/>
              <w:ind w:left="0" w:right="0"/>
              <w:jc w:val="left"/>
              <w:rPr>
                <w:rFonts w:hint="eastAsia" w:ascii="仿宋" w:hAnsi="仿宋" w:eastAsia="仿宋" w:cs="仿宋"/>
                <w:color w:val="000000"/>
                <w:kern w:val="0"/>
                <w:szCs w:val="21"/>
                <w:highlight w:val="none"/>
              </w:rPr>
            </w:pPr>
          </w:p>
        </w:tc>
        <w:tc>
          <w:tcPr>
            <w:tcW w:w="2135" w:type="dxa"/>
            <w:shd w:val="clear" w:color="auto" w:fill="auto"/>
            <w:vAlign w:val="center"/>
          </w:tcPr>
          <w:p w14:paraId="017012C7">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rPr>
              <w:t>挡水围堰土方</w:t>
            </w:r>
            <w:r>
              <w:rPr>
                <w:rFonts w:hint="eastAsia" w:ascii="仿宋" w:hAnsi="仿宋" w:eastAsia="仿宋" w:cs="仿宋"/>
                <w:color w:val="000000"/>
                <w:kern w:val="0"/>
                <w:szCs w:val="21"/>
                <w:highlight w:val="none"/>
                <w:lang w:val="en-US" w:eastAsia="zh-CN"/>
              </w:rPr>
              <w:t>填筑</w:t>
            </w:r>
          </w:p>
        </w:tc>
        <w:tc>
          <w:tcPr>
            <w:tcW w:w="2135" w:type="dxa"/>
            <w:shd w:val="clear" w:color="auto" w:fill="auto"/>
            <w:vAlign w:val="center"/>
          </w:tcPr>
          <w:p w14:paraId="6FB1FE56">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m</w:t>
            </w:r>
            <w:r>
              <w:rPr>
                <w:rFonts w:hint="eastAsia" w:ascii="仿宋" w:hAnsi="仿宋" w:eastAsia="仿宋" w:cs="仿宋"/>
                <w:color w:val="000000"/>
                <w:kern w:val="0"/>
                <w:szCs w:val="21"/>
                <w:highlight w:val="none"/>
                <w:vertAlign w:val="superscript"/>
              </w:rPr>
              <w:t>3</w:t>
            </w:r>
          </w:p>
        </w:tc>
        <w:tc>
          <w:tcPr>
            <w:tcW w:w="2135" w:type="dxa"/>
            <w:shd w:val="clear" w:color="auto" w:fill="auto"/>
            <w:vAlign w:val="center"/>
          </w:tcPr>
          <w:p w14:paraId="69526818">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151051</w:t>
            </w:r>
          </w:p>
        </w:tc>
      </w:tr>
      <w:tr w14:paraId="3ACD65D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trPr>
        <w:tc>
          <w:tcPr>
            <w:tcW w:w="2134" w:type="dxa"/>
            <w:vMerge w:val="continue"/>
            <w:vAlign w:val="center"/>
          </w:tcPr>
          <w:p w14:paraId="27305974">
            <w:pPr>
              <w:keepNext w:val="0"/>
              <w:keepLines w:val="0"/>
              <w:widowControl/>
              <w:suppressLineNumbers w:val="0"/>
              <w:spacing w:before="0" w:beforeAutospacing="0" w:after="0" w:afterAutospacing="0"/>
              <w:ind w:left="0" w:right="0"/>
              <w:jc w:val="left"/>
              <w:rPr>
                <w:rFonts w:hint="eastAsia" w:ascii="仿宋" w:hAnsi="仿宋" w:eastAsia="仿宋" w:cs="仿宋"/>
                <w:color w:val="000000"/>
                <w:kern w:val="0"/>
                <w:szCs w:val="21"/>
                <w:highlight w:val="none"/>
              </w:rPr>
            </w:pPr>
          </w:p>
        </w:tc>
        <w:tc>
          <w:tcPr>
            <w:tcW w:w="2135" w:type="dxa"/>
            <w:shd w:val="clear" w:color="auto" w:fill="auto"/>
            <w:vAlign w:val="center"/>
          </w:tcPr>
          <w:p w14:paraId="48C3EBA0">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中粗砂垫层</w:t>
            </w:r>
          </w:p>
        </w:tc>
        <w:tc>
          <w:tcPr>
            <w:tcW w:w="2135" w:type="dxa"/>
            <w:shd w:val="clear" w:color="auto" w:fill="auto"/>
            <w:vAlign w:val="center"/>
          </w:tcPr>
          <w:p w14:paraId="23F35E35">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m</w:t>
            </w:r>
            <w:r>
              <w:rPr>
                <w:rFonts w:hint="eastAsia" w:ascii="仿宋" w:hAnsi="仿宋" w:eastAsia="仿宋" w:cs="仿宋"/>
                <w:color w:val="000000"/>
                <w:kern w:val="0"/>
                <w:szCs w:val="21"/>
                <w:highlight w:val="none"/>
                <w:vertAlign w:val="superscript"/>
              </w:rPr>
              <w:t>3</w:t>
            </w:r>
          </w:p>
        </w:tc>
        <w:tc>
          <w:tcPr>
            <w:tcW w:w="2135" w:type="dxa"/>
            <w:shd w:val="clear" w:color="auto" w:fill="auto"/>
            <w:vAlign w:val="center"/>
          </w:tcPr>
          <w:p w14:paraId="0D2F849A">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13597.8</w:t>
            </w:r>
          </w:p>
        </w:tc>
      </w:tr>
      <w:tr w14:paraId="61E48EA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trPr>
        <w:tc>
          <w:tcPr>
            <w:tcW w:w="2134" w:type="dxa"/>
            <w:vMerge w:val="continue"/>
            <w:vAlign w:val="center"/>
          </w:tcPr>
          <w:p w14:paraId="6952CE6F">
            <w:pPr>
              <w:keepNext w:val="0"/>
              <w:keepLines w:val="0"/>
              <w:widowControl/>
              <w:suppressLineNumbers w:val="0"/>
              <w:spacing w:before="0" w:beforeAutospacing="0" w:after="0" w:afterAutospacing="0"/>
              <w:ind w:left="0" w:right="0"/>
              <w:jc w:val="left"/>
              <w:rPr>
                <w:rFonts w:hint="eastAsia" w:ascii="仿宋" w:hAnsi="仿宋" w:eastAsia="仿宋" w:cs="仿宋"/>
                <w:color w:val="000000"/>
                <w:kern w:val="0"/>
                <w:szCs w:val="21"/>
                <w:highlight w:val="none"/>
              </w:rPr>
            </w:pPr>
          </w:p>
        </w:tc>
        <w:tc>
          <w:tcPr>
            <w:tcW w:w="2135" w:type="dxa"/>
            <w:shd w:val="clear" w:color="auto" w:fill="auto"/>
            <w:vAlign w:val="center"/>
          </w:tcPr>
          <w:p w14:paraId="144348BC">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掩埋煤层</w:t>
            </w:r>
          </w:p>
        </w:tc>
        <w:tc>
          <w:tcPr>
            <w:tcW w:w="2135" w:type="dxa"/>
            <w:shd w:val="clear" w:color="auto" w:fill="auto"/>
            <w:vAlign w:val="center"/>
          </w:tcPr>
          <w:p w14:paraId="36BCE61A">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m</w:t>
            </w:r>
            <w:r>
              <w:rPr>
                <w:rFonts w:hint="eastAsia" w:ascii="仿宋" w:hAnsi="仿宋" w:eastAsia="仿宋" w:cs="仿宋"/>
                <w:color w:val="000000"/>
                <w:kern w:val="0"/>
                <w:szCs w:val="21"/>
                <w:highlight w:val="none"/>
                <w:vertAlign w:val="superscript"/>
              </w:rPr>
              <w:t>3</w:t>
            </w:r>
          </w:p>
        </w:tc>
        <w:tc>
          <w:tcPr>
            <w:tcW w:w="2135" w:type="dxa"/>
            <w:shd w:val="clear" w:color="auto" w:fill="auto"/>
            <w:vAlign w:val="center"/>
          </w:tcPr>
          <w:p w14:paraId="5315B30E">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274560</w:t>
            </w:r>
          </w:p>
        </w:tc>
      </w:tr>
      <w:tr w14:paraId="452E099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trPr>
        <w:tc>
          <w:tcPr>
            <w:tcW w:w="2134" w:type="dxa"/>
            <w:vMerge w:val="restart"/>
            <w:shd w:val="clear" w:color="auto" w:fill="auto"/>
            <w:vAlign w:val="center"/>
          </w:tcPr>
          <w:p w14:paraId="6AD5ABD8">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石方工程</w:t>
            </w:r>
          </w:p>
        </w:tc>
        <w:tc>
          <w:tcPr>
            <w:tcW w:w="2135" w:type="dxa"/>
            <w:shd w:val="clear" w:color="auto" w:fill="auto"/>
            <w:vAlign w:val="center"/>
          </w:tcPr>
          <w:p w14:paraId="49D5BB9B">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清除危岩体</w:t>
            </w:r>
          </w:p>
        </w:tc>
        <w:tc>
          <w:tcPr>
            <w:tcW w:w="2135" w:type="dxa"/>
            <w:shd w:val="clear" w:color="auto" w:fill="auto"/>
            <w:vAlign w:val="center"/>
          </w:tcPr>
          <w:p w14:paraId="32049D0F">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m</w:t>
            </w:r>
            <w:r>
              <w:rPr>
                <w:rFonts w:hint="eastAsia" w:ascii="仿宋" w:hAnsi="仿宋" w:eastAsia="仿宋" w:cs="仿宋"/>
                <w:color w:val="000000"/>
                <w:kern w:val="0"/>
                <w:szCs w:val="21"/>
                <w:highlight w:val="none"/>
                <w:vertAlign w:val="superscript"/>
              </w:rPr>
              <w:t>3</w:t>
            </w:r>
          </w:p>
        </w:tc>
        <w:tc>
          <w:tcPr>
            <w:tcW w:w="2135" w:type="dxa"/>
            <w:shd w:val="clear" w:color="auto" w:fill="auto"/>
            <w:vAlign w:val="center"/>
          </w:tcPr>
          <w:p w14:paraId="160F2243">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8920</w:t>
            </w:r>
          </w:p>
        </w:tc>
      </w:tr>
      <w:tr w14:paraId="14DBC7B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trPr>
        <w:tc>
          <w:tcPr>
            <w:tcW w:w="2134" w:type="dxa"/>
            <w:vMerge w:val="continue"/>
            <w:shd w:val="clear" w:color="auto" w:fill="auto"/>
            <w:vAlign w:val="center"/>
          </w:tcPr>
          <w:p w14:paraId="7BE488A0">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p>
        </w:tc>
        <w:tc>
          <w:tcPr>
            <w:tcW w:w="2135" w:type="dxa"/>
            <w:shd w:val="clear" w:color="auto" w:fill="auto"/>
            <w:vAlign w:val="center"/>
          </w:tcPr>
          <w:p w14:paraId="15132773">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清运危岩体</w:t>
            </w:r>
          </w:p>
        </w:tc>
        <w:tc>
          <w:tcPr>
            <w:tcW w:w="2135" w:type="dxa"/>
            <w:shd w:val="clear" w:color="auto" w:fill="auto"/>
            <w:vAlign w:val="center"/>
          </w:tcPr>
          <w:p w14:paraId="0F407F8B">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m</w:t>
            </w:r>
            <w:r>
              <w:rPr>
                <w:rFonts w:hint="eastAsia" w:ascii="仿宋" w:hAnsi="仿宋" w:eastAsia="仿宋" w:cs="仿宋"/>
                <w:color w:val="000000"/>
                <w:kern w:val="0"/>
                <w:szCs w:val="21"/>
                <w:highlight w:val="none"/>
                <w:vertAlign w:val="superscript"/>
              </w:rPr>
              <w:t>3</w:t>
            </w:r>
          </w:p>
        </w:tc>
        <w:tc>
          <w:tcPr>
            <w:tcW w:w="2135" w:type="dxa"/>
            <w:shd w:val="clear" w:color="auto" w:fill="auto"/>
            <w:vAlign w:val="center"/>
          </w:tcPr>
          <w:p w14:paraId="42EBAD3A">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8920</w:t>
            </w:r>
          </w:p>
        </w:tc>
      </w:tr>
      <w:tr w14:paraId="4CD4714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trPr>
        <w:tc>
          <w:tcPr>
            <w:tcW w:w="2134" w:type="dxa"/>
            <w:vMerge w:val="restart"/>
            <w:shd w:val="clear" w:color="auto" w:fill="auto"/>
            <w:vAlign w:val="center"/>
          </w:tcPr>
          <w:p w14:paraId="3FF39BF4">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辅助工程</w:t>
            </w:r>
          </w:p>
        </w:tc>
        <w:tc>
          <w:tcPr>
            <w:tcW w:w="2135" w:type="dxa"/>
            <w:shd w:val="clear" w:color="auto" w:fill="auto"/>
            <w:vAlign w:val="center"/>
          </w:tcPr>
          <w:p w14:paraId="5B6FE185">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警示牌</w:t>
            </w:r>
          </w:p>
        </w:tc>
        <w:tc>
          <w:tcPr>
            <w:tcW w:w="2135" w:type="dxa"/>
            <w:shd w:val="clear" w:color="auto" w:fill="auto"/>
            <w:vAlign w:val="center"/>
          </w:tcPr>
          <w:p w14:paraId="0D80B727">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块</w:t>
            </w:r>
          </w:p>
        </w:tc>
        <w:tc>
          <w:tcPr>
            <w:tcW w:w="2135" w:type="dxa"/>
            <w:shd w:val="clear" w:color="auto" w:fill="auto"/>
            <w:vAlign w:val="center"/>
          </w:tcPr>
          <w:p w14:paraId="478F2642">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50</w:t>
            </w:r>
          </w:p>
        </w:tc>
      </w:tr>
      <w:tr w14:paraId="6CDAE02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trPr>
        <w:tc>
          <w:tcPr>
            <w:tcW w:w="2134" w:type="dxa"/>
            <w:vMerge w:val="continue"/>
            <w:shd w:val="clear" w:color="auto" w:fill="auto"/>
            <w:vAlign w:val="center"/>
          </w:tcPr>
          <w:p w14:paraId="5341A160">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p>
        </w:tc>
        <w:tc>
          <w:tcPr>
            <w:tcW w:w="2135" w:type="dxa"/>
            <w:shd w:val="clear" w:color="auto" w:fill="auto"/>
            <w:vAlign w:val="center"/>
          </w:tcPr>
          <w:p w14:paraId="72AE7356">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网围栏</w:t>
            </w:r>
          </w:p>
        </w:tc>
        <w:tc>
          <w:tcPr>
            <w:tcW w:w="2135" w:type="dxa"/>
            <w:shd w:val="clear" w:color="auto" w:fill="auto"/>
            <w:vAlign w:val="center"/>
          </w:tcPr>
          <w:p w14:paraId="31767936">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m</w:t>
            </w:r>
          </w:p>
        </w:tc>
        <w:tc>
          <w:tcPr>
            <w:tcW w:w="2135" w:type="dxa"/>
            <w:shd w:val="clear" w:color="auto" w:fill="auto"/>
            <w:vAlign w:val="center"/>
          </w:tcPr>
          <w:p w14:paraId="671C4EF9">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2480</w:t>
            </w:r>
          </w:p>
        </w:tc>
      </w:tr>
      <w:tr w14:paraId="3B408C8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4" w:hRule="atLeast"/>
        </w:trPr>
        <w:tc>
          <w:tcPr>
            <w:tcW w:w="2134" w:type="dxa"/>
            <w:shd w:val="clear" w:color="auto" w:fill="auto"/>
            <w:vAlign w:val="center"/>
          </w:tcPr>
          <w:p w14:paraId="19DCA998">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砌体工程</w:t>
            </w:r>
          </w:p>
        </w:tc>
        <w:tc>
          <w:tcPr>
            <w:tcW w:w="2135" w:type="dxa"/>
            <w:shd w:val="clear" w:color="auto" w:fill="auto"/>
            <w:vAlign w:val="center"/>
          </w:tcPr>
          <w:p w14:paraId="227CA2F1">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排水沟浆砌石</w:t>
            </w:r>
          </w:p>
        </w:tc>
        <w:tc>
          <w:tcPr>
            <w:tcW w:w="2135" w:type="dxa"/>
            <w:shd w:val="clear" w:color="auto" w:fill="auto"/>
            <w:vAlign w:val="center"/>
          </w:tcPr>
          <w:p w14:paraId="2ADF310C">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rPr>
            </w:pPr>
            <w:r>
              <w:rPr>
                <w:rFonts w:hint="eastAsia" w:ascii="仿宋" w:hAnsi="仿宋" w:eastAsia="仿宋" w:cs="仿宋"/>
                <w:color w:val="000000"/>
                <w:kern w:val="0"/>
                <w:szCs w:val="21"/>
                <w:highlight w:val="none"/>
              </w:rPr>
              <w:t>m</w:t>
            </w:r>
            <w:r>
              <w:rPr>
                <w:rFonts w:hint="eastAsia" w:ascii="仿宋" w:hAnsi="仿宋" w:eastAsia="仿宋" w:cs="仿宋"/>
                <w:color w:val="000000"/>
                <w:kern w:val="0"/>
                <w:szCs w:val="21"/>
                <w:highlight w:val="none"/>
                <w:vertAlign w:val="superscript"/>
              </w:rPr>
              <w:t>3</w:t>
            </w:r>
          </w:p>
        </w:tc>
        <w:tc>
          <w:tcPr>
            <w:tcW w:w="2135" w:type="dxa"/>
            <w:shd w:val="clear" w:color="auto" w:fill="auto"/>
            <w:vAlign w:val="center"/>
          </w:tcPr>
          <w:p w14:paraId="3AEF850F">
            <w:pPr>
              <w:keepNext w:val="0"/>
              <w:keepLines w:val="0"/>
              <w:widowControl/>
              <w:suppressLineNumbers w:val="0"/>
              <w:spacing w:before="0" w:beforeAutospacing="0" w:after="0" w:afterAutospacing="0"/>
              <w:ind w:left="0" w:right="0"/>
              <w:jc w:val="center"/>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22964.46</w:t>
            </w:r>
          </w:p>
        </w:tc>
      </w:tr>
    </w:tbl>
    <w:p w14:paraId="37C1913A">
      <w:pPr>
        <w:spacing w:line="212" w:lineRule="auto"/>
        <w:jc w:val="center"/>
        <w:rPr>
          <w:rFonts w:hint="eastAsia" w:ascii="仿宋" w:hAnsi="仿宋" w:eastAsia="仿宋" w:cs="仿宋"/>
          <w:b w:val="0"/>
          <w:bCs w:val="0"/>
          <w:spacing w:val="-2"/>
          <w:sz w:val="21"/>
          <w:szCs w:val="21"/>
        </w:rPr>
      </w:pPr>
      <w:r>
        <w:rPr>
          <w:rFonts w:hint="eastAsia" w:ascii="仿宋" w:hAnsi="仿宋" w:eastAsia="仿宋" w:cs="仿宋"/>
          <w:b w:val="0"/>
          <w:bCs w:val="0"/>
          <w:spacing w:val="-2"/>
          <w:sz w:val="21"/>
          <w:szCs w:val="21"/>
        </w:rPr>
        <w:t>表</w:t>
      </w:r>
      <w:r>
        <w:rPr>
          <w:rFonts w:hint="eastAsia" w:ascii="仿宋" w:hAnsi="仿宋" w:eastAsia="仿宋" w:cs="仿宋"/>
          <w:b w:val="0"/>
          <w:bCs w:val="0"/>
          <w:spacing w:val="-2"/>
          <w:sz w:val="21"/>
          <w:szCs w:val="21"/>
          <w:lang w:val="en-US" w:eastAsia="zh-CN"/>
        </w:rPr>
        <w:t>2</w:t>
      </w:r>
      <w:r>
        <w:rPr>
          <w:rFonts w:hint="eastAsia" w:ascii="仿宋" w:hAnsi="仿宋" w:eastAsia="仿宋" w:cs="仿宋"/>
          <w:b w:val="0"/>
          <w:bCs w:val="0"/>
          <w:spacing w:val="-2"/>
          <w:sz w:val="21"/>
          <w:szCs w:val="21"/>
        </w:rPr>
        <w:t>-</w:t>
      </w:r>
      <w:r>
        <w:rPr>
          <w:rFonts w:hint="eastAsia" w:ascii="仿宋" w:hAnsi="仿宋" w:eastAsia="仿宋" w:cs="仿宋"/>
          <w:b w:val="0"/>
          <w:bCs w:val="0"/>
          <w:spacing w:val="-2"/>
          <w:sz w:val="21"/>
          <w:szCs w:val="21"/>
          <w:lang w:val="en-US" w:eastAsia="zh-CN"/>
        </w:rPr>
        <w:t>5</w:t>
      </w:r>
      <w:r>
        <w:rPr>
          <w:rFonts w:hint="eastAsia" w:ascii="仿宋" w:hAnsi="仿宋" w:eastAsia="仿宋" w:cs="仿宋"/>
          <w:b w:val="0"/>
          <w:bCs w:val="0"/>
          <w:spacing w:val="-2"/>
          <w:sz w:val="21"/>
          <w:szCs w:val="21"/>
        </w:rPr>
        <w:t xml:space="preserve">  土地复垦工程量汇总表</w:t>
      </w:r>
    </w:p>
    <w:tbl>
      <w:tblPr>
        <w:tblStyle w:val="14"/>
        <w:tblW w:w="4998" w:type="pct"/>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Layout w:type="autofit"/>
        <w:tblCellMar>
          <w:top w:w="0" w:type="dxa"/>
          <w:left w:w="108" w:type="dxa"/>
          <w:bottom w:w="0" w:type="dxa"/>
          <w:right w:w="108" w:type="dxa"/>
        </w:tblCellMar>
      </w:tblPr>
      <w:tblGrid>
        <w:gridCol w:w="862"/>
        <w:gridCol w:w="3008"/>
        <w:gridCol w:w="1638"/>
        <w:gridCol w:w="3011"/>
      </w:tblGrid>
      <w:tr w14:paraId="1FF2651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4912CBC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序号</w:t>
            </w:r>
          </w:p>
        </w:tc>
        <w:tc>
          <w:tcPr>
            <w:tcW w:w="1765" w:type="pct"/>
            <w:tcBorders>
              <w:tl2br w:val="nil"/>
              <w:tr2bl w:val="nil"/>
            </w:tcBorders>
            <w:shd w:val="clear" w:color="auto" w:fill="auto"/>
            <w:vAlign w:val="center"/>
          </w:tcPr>
          <w:p w14:paraId="63FE573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工程名称</w:t>
            </w:r>
          </w:p>
        </w:tc>
        <w:tc>
          <w:tcPr>
            <w:tcW w:w="961" w:type="pct"/>
            <w:tcBorders>
              <w:tl2br w:val="nil"/>
              <w:tr2bl w:val="nil"/>
            </w:tcBorders>
            <w:shd w:val="clear" w:color="auto" w:fill="auto"/>
            <w:vAlign w:val="center"/>
          </w:tcPr>
          <w:p w14:paraId="7491893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计量单位</w:t>
            </w:r>
          </w:p>
        </w:tc>
        <w:tc>
          <w:tcPr>
            <w:tcW w:w="1767" w:type="pct"/>
            <w:tcBorders>
              <w:tl2br w:val="nil"/>
              <w:tr2bl w:val="nil"/>
            </w:tcBorders>
            <w:shd w:val="clear" w:color="auto" w:fill="auto"/>
            <w:vAlign w:val="center"/>
          </w:tcPr>
          <w:p w14:paraId="31AD85C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工程量</w:t>
            </w:r>
          </w:p>
        </w:tc>
      </w:tr>
      <w:tr w14:paraId="4423DB5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4F49488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1"/>
                <w:szCs w:val="21"/>
                <w:highlight w:val="none"/>
                <w:u w:val="none"/>
              </w:rPr>
            </w:pPr>
            <w:r>
              <w:rPr>
                <w:rFonts w:hint="eastAsia" w:ascii="仿宋" w:hAnsi="仿宋" w:eastAsia="仿宋" w:cs="仿宋"/>
                <w:b/>
                <w:bCs/>
                <w:i w:val="0"/>
                <w:iCs w:val="0"/>
                <w:color w:val="000000"/>
                <w:kern w:val="0"/>
                <w:sz w:val="21"/>
                <w:szCs w:val="21"/>
                <w:highlight w:val="none"/>
                <w:u w:val="none"/>
                <w:lang w:val="en-US" w:eastAsia="zh-CN" w:bidi="ar"/>
              </w:rPr>
              <w:t>一</w:t>
            </w:r>
          </w:p>
        </w:tc>
        <w:tc>
          <w:tcPr>
            <w:tcW w:w="1765" w:type="pct"/>
            <w:tcBorders>
              <w:tl2br w:val="nil"/>
              <w:tr2bl w:val="nil"/>
            </w:tcBorders>
            <w:shd w:val="clear" w:color="auto" w:fill="auto"/>
            <w:vAlign w:val="center"/>
          </w:tcPr>
          <w:p w14:paraId="16CF7AE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1"/>
                <w:szCs w:val="21"/>
                <w:highlight w:val="none"/>
                <w:u w:val="none"/>
              </w:rPr>
            </w:pPr>
            <w:r>
              <w:rPr>
                <w:rFonts w:hint="eastAsia" w:ascii="仿宋" w:hAnsi="仿宋" w:eastAsia="仿宋" w:cs="仿宋"/>
                <w:b/>
                <w:bCs/>
                <w:i w:val="0"/>
                <w:iCs w:val="0"/>
                <w:color w:val="000000"/>
                <w:kern w:val="0"/>
                <w:sz w:val="21"/>
                <w:szCs w:val="21"/>
                <w:highlight w:val="none"/>
                <w:u w:val="none"/>
                <w:lang w:val="en-US" w:eastAsia="zh-CN" w:bidi="ar"/>
              </w:rPr>
              <w:t>土壤重构工程</w:t>
            </w:r>
          </w:p>
        </w:tc>
        <w:tc>
          <w:tcPr>
            <w:tcW w:w="961" w:type="pct"/>
            <w:tcBorders>
              <w:tl2br w:val="nil"/>
              <w:tr2bl w:val="nil"/>
            </w:tcBorders>
            <w:shd w:val="clear" w:color="auto" w:fill="auto"/>
            <w:vAlign w:val="center"/>
          </w:tcPr>
          <w:p w14:paraId="6648542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1767" w:type="pct"/>
            <w:tcBorders>
              <w:tl2br w:val="nil"/>
              <w:tr2bl w:val="nil"/>
            </w:tcBorders>
            <w:shd w:val="clear" w:color="auto" w:fill="auto"/>
            <w:vAlign w:val="center"/>
          </w:tcPr>
          <w:p w14:paraId="18F3837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13AE10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7C94CD2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1765" w:type="pct"/>
            <w:tcBorders>
              <w:tl2br w:val="nil"/>
              <w:tr2bl w:val="nil"/>
            </w:tcBorders>
            <w:shd w:val="clear" w:color="auto" w:fill="auto"/>
            <w:vAlign w:val="center"/>
          </w:tcPr>
          <w:p w14:paraId="2E73C5F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表土剥离</w:t>
            </w:r>
          </w:p>
        </w:tc>
        <w:tc>
          <w:tcPr>
            <w:tcW w:w="961" w:type="pct"/>
            <w:tcBorders>
              <w:tl2br w:val="nil"/>
              <w:tr2bl w:val="nil"/>
            </w:tcBorders>
            <w:shd w:val="clear" w:color="auto" w:fill="auto"/>
            <w:vAlign w:val="center"/>
          </w:tcPr>
          <w:p w14:paraId="7864E19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100m</w:t>
            </w:r>
            <w:r>
              <w:rPr>
                <w:rFonts w:hint="eastAsia" w:ascii="仿宋" w:hAnsi="仿宋" w:eastAsia="仿宋" w:cs="仿宋"/>
                <w:i w:val="0"/>
                <w:iCs w:val="0"/>
                <w:color w:val="000000"/>
                <w:kern w:val="0"/>
                <w:sz w:val="21"/>
                <w:szCs w:val="21"/>
                <w:highlight w:val="none"/>
                <w:u w:val="none"/>
                <w:vertAlign w:val="superscript"/>
                <w:lang w:val="en-US" w:eastAsia="zh-CN" w:bidi="ar"/>
              </w:rPr>
              <w:t>3</w:t>
            </w:r>
          </w:p>
        </w:tc>
        <w:tc>
          <w:tcPr>
            <w:tcW w:w="1767" w:type="pct"/>
            <w:tcBorders>
              <w:tl2br w:val="nil"/>
              <w:tr2bl w:val="nil"/>
            </w:tcBorders>
            <w:shd w:val="clear" w:color="auto" w:fill="auto"/>
            <w:vAlign w:val="center"/>
          </w:tcPr>
          <w:p w14:paraId="1FB8F72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23374.08 </w:t>
            </w:r>
          </w:p>
        </w:tc>
      </w:tr>
      <w:tr w14:paraId="5F4874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37C00A2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w:t>
            </w:r>
          </w:p>
        </w:tc>
        <w:tc>
          <w:tcPr>
            <w:tcW w:w="1765" w:type="pct"/>
            <w:tcBorders>
              <w:tl2br w:val="nil"/>
              <w:tr2bl w:val="nil"/>
            </w:tcBorders>
            <w:shd w:val="clear" w:color="auto" w:fill="auto"/>
            <w:vAlign w:val="center"/>
          </w:tcPr>
          <w:p w14:paraId="7208EBC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覆土（0.5-1km）</w:t>
            </w:r>
          </w:p>
        </w:tc>
        <w:tc>
          <w:tcPr>
            <w:tcW w:w="961" w:type="pct"/>
            <w:tcBorders>
              <w:tl2br w:val="nil"/>
              <w:tr2bl w:val="nil"/>
            </w:tcBorders>
            <w:shd w:val="clear" w:color="auto" w:fill="auto"/>
            <w:vAlign w:val="center"/>
          </w:tcPr>
          <w:p w14:paraId="7539D94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100m</w:t>
            </w:r>
            <w:r>
              <w:rPr>
                <w:rFonts w:hint="eastAsia" w:ascii="仿宋" w:hAnsi="仿宋" w:eastAsia="仿宋" w:cs="仿宋"/>
                <w:i w:val="0"/>
                <w:iCs w:val="0"/>
                <w:color w:val="000000"/>
                <w:kern w:val="0"/>
                <w:sz w:val="21"/>
                <w:szCs w:val="21"/>
                <w:highlight w:val="none"/>
                <w:u w:val="none"/>
                <w:vertAlign w:val="superscript"/>
                <w:lang w:val="en-US" w:eastAsia="zh-CN" w:bidi="ar"/>
              </w:rPr>
              <w:t>3</w:t>
            </w:r>
          </w:p>
        </w:tc>
        <w:tc>
          <w:tcPr>
            <w:tcW w:w="1767" w:type="pct"/>
            <w:tcBorders>
              <w:tl2br w:val="nil"/>
              <w:tr2bl w:val="nil"/>
            </w:tcBorders>
            <w:shd w:val="clear" w:color="auto" w:fill="auto"/>
            <w:vAlign w:val="center"/>
          </w:tcPr>
          <w:p w14:paraId="4A6587D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19935.10 </w:t>
            </w:r>
          </w:p>
        </w:tc>
      </w:tr>
      <w:tr w14:paraId="4798E36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5CEA9B1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1765" w:type="pct"/>
            <w:tcBorders>
              <w:tl2br w:val="nil"/>
              <w:tr2bl w:val="nil"/>
            </w:tcBorders>
            <w:shd w:val="clear" w:color="auto" w:fill="auto"/>
            <w:vAlign w:val="center"/>
          </w:tcPr>
          <w:p w14:paraId="03D078E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平整工程（10-20m）</w:t>
            </w:r>
          </w:p>
        </w:tc>
        <w:tc>
          <w:tcPr>
            <w:tcW w:w="961" w:type="pct"/>
            <w:tcBorders>
              <w:tl2br w:val="nil"/>
              <w:tr2bl w:val="nil"/>
            </w:tcBorders>
            <w:shd w:val="clear" w:color="auto" w:fill="auto"/>
            <w:vAlign w:val="center"/>
          </w:tcPr>
          <w:p w14:paraId="37148B7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100m</w:t>
            </w:r>
            <w:r>
              <w:rPr>
                <w:rFonts w:hint="eastAsia" w:ascii="仿宋" w:hAnsi="仿宋" w:eastAsia="仿宋" w:cs="仿宋"/>
                <w:i w:val="0"/>
                <w:iCs w:val="0"/>
                <w:color w:val="000000"/>
                <w:kern w:val="0"/>
                <w:sz w:val="21"/>
                <w:szCs w:val="21"/>
                <w:highlight w:val="none"/>
                <w:u w:val="none"/>
                <w:vertAlign w:val="superscript"/>
                <w:lang w:val="en-US" w:eastAsia="zh-CN" w:bidi="ar"/>
              </w:rPr>
              <w:t>3</w:t>
            </w:r>
          </w:p>
        </w:tc>
        <w:tc>
          <w:tcPr>
            <w:tcW w:w="1767" w:type="pct"/>
            <w:tcBorders>
              <w:tl2br w:val="nil"/>
              <w:tr2bl w:val="nil"/>
            </w:tcBorders>
            <w:shd w:val="clear" w:color="auto" w:fill="auto"/>
            <w:vAlign w:val="center"/>
          </w:tcPr>
          <w:p w14:paraId="07D72EF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9736.88 </w:t>
            </w:r>
          </w:p>
        </w:tc>
      </w:tr>
      <w:tr w14:paraId="21DD5F2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3F82679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w:t>
            </w:r>
          </w:p>
        </w:tc>
        <w:tc>
          <w:tcPr>
            <w:tcW w:w="1765" w:type="pct"/>
            <w:tcBorders>
              <w:tl2br w:val="nil"/>
              <w:tr2bl w:val="nil"/>
            </w:tcBorders>
            <w:shd w:val="clear" w:color="auto" w:fill="auto"/>
            <w:vAlign w:val="center"/>
          </w:tcPr>
          <w:p w14:paraId="231253B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边坡整形</w:t>
            </w:r>
          </w:p>
        </w:tc>
        <w:tc>
          <w:tcPr>
            <w:tcW w:w="961" w:type="pct"/>
            <w:tcBorders>
              <w:tl2br w:val="nil"/>
              <w:tr2bl w:val="nil"/>
            </w:tcBorders>
            <w:shd w:val="clear" w:color="auto" w:fill="auto"/>
            <w:vAlign w:val="center"/>
          </w:tcPr>
          <w:p w14:paraId="627D937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100m</w:t>
            </w:r>
            <w:r>
              <w:rPr>
                <w:rFonts w:hint="eastAsia" w:ascii="仿宋" w:hAnsi="仿宋" w:eastAsia="仿宋" w:cs="仿宋"/>
                <w:i w:val="0"/>
                <w:iCs w:val="0"/>
                <w:color w:val="000000"/>
                <w:kern w:val="0"/>
                <w:sz w:val="21"/>
                <w:szCs w:val="21"/>
                <w:highlight w:val="none"/>
                <w:u w:val="none"/>
                <w:vertAlign w:val="superscript"/>
                <w:lang w:val="en-US" w:eastAsia="zh-CN" w:bidi="ar"/>
              </w:rPr>
              <w:t>3</w:t>
            </w:r>
          </w:p>
        </w:tc>
        <w:tc>
          <w:tcPr>
            <w:tcW w:w="1767" w:type="pct"/>
            <w:tcBorders>
              <w:tl2br w:val="nil"/>
              <w:tr2bl w:val="nil"/>
            </w:tcBorders>
            <w:shd w:val="clear" w:color="auto" w:fill="auto"/>
            <w:vAlign w:val="center"/>
          </w:tcPr>
          <w:p w14:paraId="622BC6C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14808.77 </w:t>
            </w:r>
          </w:p>
        </w:tc>
      </w:tr>
      <w:tr w14:paraId="5F7943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34B51B2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w:t>
            </w:r>
          </w:p>
        </w:tc>
        <w:tc>
          <w:tcPr>
            <w:tcW w:w="1765" w:type="pct"/>
            <w:tcBorders>
              <w:tl2br w:val="nil"/>
              <w:tr2bl w:val="nil"/>
            </w:tcBorders>
            <w:shd w:val="clear" w:color="auto" w:fill="auto"/>
            <w:vAlign w:val="center"/>
          </w:tcPr>
          <w:p w14:paraId="7366A0E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道路土方运输（0.5-1km）</w:t>
            </w:r>
          </w:p>
        </w:tc>
        <w:tc>
          <w:tcPr>
            <w:tcW w:w="961" w:type="pct"/>
            <w:tcBorders>
              <w:tl2br w:val="nil"/>
              <w:tr2bl w:val="nil"/>
            </w:tcBorders>
            <w:shd w:val="clear" w:color="auto" w:fill="auto"/>
            <w:vAlign w:val="center"/>
          </w:tcPr>
          <w:p w14:paraId="31A47B3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100m</w:t>
            </w:r>
            <w:r>
              <w:rPr>
                <w:rFonts w:hint="eastAsia" w:ascii="仿宋" w:hAnsi="仿宋" w:eastAsia="仿宋" w:cs="仿宋"/>
                <w:i w:val="0"/>
                <w:iCs w:val="0"/>
                <w:color w:val="000000"/>
                <w:kern w:val="0"/>
                <w:sz w:val="21"/>
                <w:szCs w:val="21"/>
                <w:highlight w:val="none"/>
                <w:u w:val="none"/>
                <w:vertAlign w:val="superscript"/>
                <w:lang w:val="en-US" w:eastAsia="zh-CN" w:bidi="ar"/>
              </w:rPr>
              <w:t>3</w:t>
            </w:r>
          </w:p>
        </w:tc>
        <w:tc>
          <w:tcPr>
            <w:tcW w:w="1767" w:type="pct"/>
            <w:tcBorders>
              <w:tl2br w:val="nil"/>
              <w:tr2bl w:val="nil"/>
            </w:tcBorders>
            <w:shd w:val="clear" w:color="auto" w:fill="auto"/>
            <w:vAlign w:val="center"/>
          </w:tcPr>
          <w:p w14:paraId="15F3B9C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1172.10 </w:t>
            </w:r>
          </w:p>
        </w:tc>
      </w:tr>
      <w:tr w14:paraId="5D7E75E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56D1175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1"/>
                <w:szCs w:val="21"/>
                <w:highlight w:val="none"/>
                <w:u w:val="none"/>
              </w:rPr>
            </w:pPr>
            <w:r>
              <w:rPr>
                <w:rFonts w:hint="eastAsia" w:ascii="仿宋" w:hAnsi="仿宋" w:eastAsia="仿宋" w:cs="仿宋"/>
                <w:b/>
                <w:bCs/>
                <w:i w:val="0"/>
                <w:iCs w:val="0"/>
                <w:color w:val="000000"/>
                <w:kern w:val="0"/>
                <w:sz w:val="21"/>
                <w:szCs w:val="21"/>
                <w:highlight w:val="none"/>
                <w:u w:val="none"/>
                <w:lang w:val="en-US" w:eastAsia="zh-CN" w:bidi="ar"/>
              </w:rPr>
              <w:t>二</w:t>
            </w:r>
          </w:p>
        </w:tc>
        <w:tc>
          <w:tcPr>
            <w:tcW w:w="1765" w:type="pct"/>
            <w:tcBorders>
              <w:tl2br w:val="nil"/>
              <w:tr2bl w:val="nil"/>
            </w:tcBorders>
            <w:shd w:val="clear" w:color="auto" w:fill="auto"/>
            <w:vAlign w:val="center"/>
          </w:tcPr>
          <w:p w14:paraId="7D0FEC1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1"/>
                <w:szCs w:val="21"/>
                <w:highlight w:val="none"/>
                <w:u w:val="none"/>
              </w:rPr>
            </w:pPr>
            <w:r>
              <w:rPr>
                <w:rFonts w:hint="eastAsia" w:ascii="仿宋" w:hAnsi="仿宋" w:eastAsia="仿宋" w:cs="仿宋"/>
                <w:b/>
                <w:bCs/>
                <w:i w:val="0"/>
                <w:iCs w:val="0"/>
                <w:color w:val="000000"/>
                <w:kern w:val="0"/>
                <w:sz w:val="21"/>
                <w:szCs w:val="21"/>
                <w:highlight w:val="none"/>
                <w:u w:val="none"/>
                <w:lang w:val="en-US" w:eastAsia="zh-CN" w:bidi="ar"/>
              </w:rPr>
              <w:t>清理工程</w:t>
            </w:r>
          </w:p>
        </w:tc>
        <w:tc>
          <w:tcPr>
            <w:tcW w:w="961" w:type="pct"/>
            <w:tcBorders>
              <w:tl2br w:val="nil"/>
              <w:tr2bl w:val="nil"/>
            </w:tcBorders>
            <w:shd w:val="clear" w:color="auto" w:fill="auto"/>
            <w:vAlign w:val="center"/>
          </w:tcPr>
          <w:p w14:paraId="270A792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1767" w:type="pct"/>
            <w:tcBorders>
              <w:tl2br w:val="nil"/>
              <w:tr2bl w:val="nil"/>
            </w:tcBorders>
            <w:shd w:val="clear" w:color="auto" w:fill="auto"/>
            <w:vAlign w:val="center"/>
          </w:tcPr>
          <w:p w14:paraId="031BAEC5">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1A06B04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0F47021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1765" w:type="pct"/>
            <w:tcBorders>
              <w:tl2br w:val="nil"/>
              <w:tr2bl w:val="nil"/>
            </w:tcBorders>
            <w:shd w:val="clear" w:color="auto" w:fill="auto"/>
            <w:vAlign w:val="center"/>
          </w:tcPr>
          <w:p w14:paraId="3499390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拆除(砌体结构)</w:t>
            </w:r>
          </w:p>
        </w:tc>
        <w:tc>
          <w:tcPr>
            <w:tcW w:w="961" w:type="pct"/>
            <w:tcBorders>
              <w:tl2br w:val="nil"/>
              <w:tr2bl w:val="nil"/>
            </w:tcBorders>
            <w:shd w:val="clear" w:color="auto" w:fill="auto"/>
            <w:vAlign w:val="center"/>
          </w:tcPr>
          <w:p w14:paraId="6D22EE7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100m</w:t>
            </w:r>
            <w:r>
              <w:rPr>
                <w:rFonts w:hint="eastAsia" w:ascii="仿宋" w:hAnsi="仿宋" w:eastAsia="仿宋" w:cs="仿宋"/>
                <w:i w:val="0"/>
                <w:iCs w:val="0"/>
                <w:color w:val="000000"/>
                <w:kern w:val="0"/>
                <w:sz w:val="21"/>
                <w:szCs w:val="21"/>
                <w:highlight w:val="none"/>
                <w:u w:val="none"/>
                <w:vertAlign w:val="superscript"/>
                <w:lang w:val="en-US" w:eastAsia="zh-CN" w:bidi="ar"/>
              </w:rPr>
              <w:t>3</w:t>
            </w:r>
          </w:p>
        </w:tc>
        <w:tc>
          <w:tcPr>
            <w:tcW w:w="1767" w:type="pct"/>
            <w:tcBorders>
              <w:tl2br w:val="nil"/>
              <w:tr2bl w:val="nil"/>
            </w:tcBorders>
            <w:shd w:val="clear" w:color="auto" w:fill="auto"/>
            <w:vAlign w:val="center"/>
          </w:tcPr>
          <w:p w14:paraId="627882E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63.53 </w:t>
            </w:r>
          </w:p>
        </w:tc>
      </w:tr>
      <w:tr w14:paraId="580643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0DFBF43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w:t>
            </w:r>
          </w:p>
        </w:tc>
        <w:tc>
          <w:tcPr>
            <w:tcW w:w="1765" w:type="pct"/>
            <w:tcBorders>
              <w:tl2br w:val="nil"/>
              <w:tr2bl w:val="nil"/>
            </w:tcBorders>
            <w:shd w:val="clear" w:color="auto" w:fill="auto"/>
            <w:vAlign w:val="center"/>
          </w:tcPr>
          <w:p w14:paraId="7B9D02E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拆除（混凝土结构）</w:t>
            </w:r>
          </w:p>
        </w:tc>
        <w:tc>
          <w:tcPr>
            <w:tcW w:w="961" w:type="pct"/>
            <w:tcBorders>
              <w:tl2br w:val="nil"/>
              <w:tr2bl w:val="nil"/>
            </w:tcBorders>
            <w:shd w:val="clear" w:color="auto" w:fill="auto"/>
            <w:vAlign w:val="center"/>
          </w:tcPr>
          <w:p w14:paraId="08F67F1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100m</w:t>
            </w:r>
            <w:r>
              <w:rPr>
                <w:rFonts w:hint="eastAsia" w:ascii="仿宋" w:hAnsi="仿宋" w:eastAsia="仿宋" w:cs="仿宋"/>
                <w:i w:val="0"/>
                <w:iCs w:val="0"/>
                <w:color w:val="000000"/>
                <w:kern w:val="0"/>
                <w:sz w:val="21"/>
                <w:szCs w:val="21"/>
                <w:highlight w:val="none"/>
                <w:u w:val="none"/>
                <w:vertAlign w:val="superscript"/>
                <w:lang w:val="en-US" w:eastAsia="zh-CN" w:bidi="ar"/>
              </w:rPr>
              <w:t>3</w:t>
            </w:r>
          </w:p>
        </w:tc>
        <w:tc>
          <w:tcPr>
            <w:tcW w:w="1767" w:type="pct"/>
            <w:tcBorders>
              <w:tl2br w:val="nil"/>
              <w:tr2bl w:val="nil"/>
            </w:tcBorders>
            <w:shd w:val="clear" w:color="auto" w:fill="auto"/>
            <w:vAlign w:val="center"/>
          </w:tcPr>
          <w:p w14:paraId="07415CF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61.80 </w:t>
            </w:r>
          </w:p>
        </w:tc>
      </w:tr>
      <w:tr w14:paraId="2D35342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0B178A9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1765" w:type="pct"/>
            <w:tcBorders>
              <w:tl2br w:val="nil"/>
              <w:tr2bl w:val="nil"/>
            </w:tcBorders>
            <w:shd w:val="clear" w:color="auto" w:fill="auto"/>
            <w:vAlign w:val="center"/>
          </w:tcPr>
          <w:p w14:paraId="19C04E67">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清运</w:t>
            </w:r>
          </w:p>
        </w:tc>
        <w:tc>
          <w:tcPr>
            <w:tcW w:w="961" w:type="pct"/>
            <w:tcBorders>
              <w:tl2br w:val="nil"/>
              <w:tr2bl w:val="nil"/>
            </w:tcBorders>
            <w:shd w:val="clear" w:color="auto" w:fill="auto"/>
            <w:vAlign w:val="center"/>
          </w:tcPr>
          <w:p w14:paraId="53F223F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100m</w:t>
            </w:r>
            <w:r>
              <w:rPr>
                <w:rFonts w:hint="eastAsia" w:ascii="仿宋" w:hAnsi="仿宋" w:eastAsia="仿宋" w:cs="仿宋"/>
                <w:i w:val="0"/>
                <w:iCs w:val="0"/>
                <w:color w:val="000000"/>
                <w:kern w:val="0"/>
                <w:sz w:val="21"/>
                <w:szCs w:val="21"/>
                <w:highlight w:val="none"/>
                <w:u w:val="none"/>
                <w:vertAlign w:val="superscript"/>
                <w:lang w:val="en-US" w:eastAsia="zh-CN" w:bidi="ar"/>
              </w:rPr>
              <w:t>3</w:t>
            </w:r>
          </w:p>
        </w:tc>
        <w:tc>
          <w:tcPr>
            <w:tcW w:w="1767" w:type="pct"/>
            <w:tcBorders>
              <w:tl2br w:val="nil"/>
              <w:tr2bl w:val="nil"/>
            </w:tcBorders>
            <w:shd w:val="clear" w:color="auto" w:fill="auto"/>
            <w:vAlign w:val="center"/>
          </w:tcPr>
          <w:p w14:paraId="53BF7E3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125.33 </w:t>
            </w:r>
          </w:p>
        </w:tc>
      </w:tr>
      <w:tr w14:paraId="4FF2C52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5BD24D4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1"/>
                <w:szCs w:val="21"/>
                <w:highlight w:val="none"/>
                <w:u w:val="none"/>
              </w:rPr>
            </w:pPr>
            <w:r>
              <w:rPr>
                <w:rFonts w:hint="eastAsia" w:ascii="仿宋" w:hAnsi="仿宋" w:eastAsia="仿宋" w:cs="仿宋"/>
                <w:b/>
                <w:bCs/>
                <w:i w:val="0"/>
                <w:iCs w:val="0"/>
                <w:color w:val="000000"/>
                <w:kern w:val="0"/>
                <w:sz w:val="21"/>
                <w:szCs w:val="21"/>
                <w:highlight w:val="none"/>
                <w:u w:val="none"/>
                <w:lang w:val="en-US" w:eastAsia="zh-CN" w:bidi="ar"/>
              </w:rPr>
              <w:t>三</w:t>
            </w:r>
          </w:p>
        </w:tc>
        <w:tc>
          <w:tcPr>
            <w:tcW w:w="1765" w:type="pct"/>
            <w:tcBorders>
              <w:tl2br w:val="nil"/>
              <w:tr2bl w:val="nil"/>
            </w:tcBorders>
            <w:shd w:val="clear" w:color="auto" w:fill="auto"/>
            <w:vAlign w:val="center"/>
          </w:tcPr>
          <w:p w14:paraId="0652EB3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1"/>
                <w:szCs w:val="21"/>
                <w:highlight w:val="none"/>
                <w:u w:val="none"/>
              </w:rPr>
            </w:pPr>
            <w:r>
              <w:rPr>
                <w:rFonts w:hint="eastAsia" w:ascii="仿宋" w:hAnsi="仿宋" w:eastAsia="仿宋" w:cs="仿宋"/>
                <w:b/>
                <w:bCs/>
                <w:i w:val="0"/>
                <w:iCs w:val="0"/>
                <w:color w:val="000000"/>
                <w:kern w:val="0"/>
                <w:sz w:val="21"/>
                <w:szCs w:val="21"/>
                <w:highlight w:val="none"/>
                <w:u w:val="none"/>
                <w:lang w:val="en-US" w:eastAsia="zh-CN" w:bidi="ar"/>
              </w:rPr>
              <w:t>配套工程</w:t>
            </w:r>
          </w:p>
        </w:tc>
        <w:tc>
          <w:tcPr>
            <w:tcW w:w="961" w:type="pct"/>
            <w:tcBorders>
              <w:tl2br w:val="nil"/>
              <w:tr2bl w:val="nil"/>
            </w:tcBorders>
            <w:shd w:val="clear" w:color="auto" w:fill="auto"/>
            <w:vAlign w:val="center"/>
          </w:tcPr>
          <w:p w14:paraId="78BECD4D">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1767" w:type="pct"/>
            <w:tcBorders>
              <w:tl2br w:val="nil"/>
              <w:tr2bl w:val="nil"/>
            </w:tcBorders>
            <w:shd w:val="clear" w:color="auto" w:fill="auto"/>
            <w:vAlign w:val="center"/>
          </w:tcPr>
          <w:p w14:paraId="35B3F35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72ECF9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1F828A0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1765" w:type="pct"/>
            <w:tcBorders>
              <w:tl2br w:val="nil"/>
              <w:tr2bl w:val="nil"/>
            </w:tcBorders>
            <w:shd w:val="clear" w:color="auto" w:fill="auto"/>
            <w:vAlign w:val="center"/>
          </w:tcPr>
          <w:p w14:paraId="17F703C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6m宽道路（50cm素土路面）</w:t>
            </w:r>
          </w:p>
        </w:tc>
        <w:tc>
          <w:tcPr>
            <w:tcW w:w="961" w:type="pct"/>
            <w:tcBorders>
              <w:tl2br w:val="nil"/>
              <w:tr2bl w:val="nil"/>
            </w:tcBorders>
            <w:shd w:val="clear" w:color="auto" w:fill="auto"/>
            <w:vAlign w:val="center"/>
          </w:tcPr>
          <w:p w14:paraId="08CBC8D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1000m</w:t>
            </w:r>
            <w:r>
              <w:rPr>
                <w:rFonts w:hint="eastAsia" w:ascii="仿宋" w:hAnsi="仿宋" w:eastAsia="仿宋" w:cs="仿宋"/>
                <w:i w:val="0"/>
                <w:iCs w:val="0"/>
                <w:color w:val="000000"/>
                <w:kern w:val="0"/>
                <w:sz w:val="21"/>
                <w:szCs w:val="21"/>
                <w:highlight w:val="none"/>
                <w:u w:val="none"/>
                <w:vertAlign w:val="superscript"/>
                <w:lang w:val="en-US" w:eastAsia="zh-CN" w:bidi="ar"/>
              </w:rPr>
              <w:t>2</w:t>
            </w:r>
          </w:p>
        </w:tc>
        <w:tc>
          <w:tcPr>
            <w:tcW w:w="1767" w:type="pct"/>
            <w:tcBorders>
              <w:tl2br w:val="nil"/>
              <w:tr2bl w:val="nil"/>
            </w:tcBorders>
            <w:shd w:val="clear" w:color="auto" w:fill="auto"/>
            <w:vAlign w:val="center"/>
          </w:tcPr>
          <w:p w14:paraId="4EE4648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58.41 </w:t>
            </w:r>
          </w:p>
        </w:tc>
      </w:tr>
      <w:tr w14:paraId="102CA15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1B3FEEC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w:t>
            </w:r>
          </w:p>
        </w:tc>
        <w:tc>
          <w:tcPr>
            <w:tcW w:w="1765" w:type="pct"/>
            <w:tcBorders>
              <w:tl2br w:val="nil"/>
              <w:tr2bl w:val="nil"/>
            </w:tcBorders>
            <w:shd w:val="clear" w:color="auto" w:fill="auto"/>
            <w:vAlign w:val="center"/>
          </w:tcPr>
          <w:p w14:paraId="733B365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4.5m宽道路（50cm素土路面）</w:t>
            </w:r>
          </w:p>
        </w:tc>
        <w:tc>
          <w:tcPr>
            <w:tcW w:w="961" w:type="pct"/>
            <w:tcBorders>
              <w:tl2br w:val="nil"/>
              <w:tr2bl w:val="nil"/>
            </w:tcBorders>
            <w:shd w:val="clear" w:color="auto" w:fill="auto"/>
            <w:vAlign w:val="center"/>
          </w:tcPr>
          <w:p w14:paraId="65A83C3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1000m</w:t>
            </w:r>
            <w:r>
              <w:rPr>
                <w:rFonts w:hint="eastAsia" w:ascii="仿宋" w:hAnsi="仿宋" w:eastAsia="仿宋" w:cs="仿宋"/>
                <w:i w:val="0"/>
                <w:iCs w:val="0"/>
                <w:color w:val="000000"/>
                <w:kern w:val="0"/>
                <w:sz w:val="21"/>
                <w:szCs w:val="21"/>
                <w:highlight w:val="none"/>
                <w:u w:val="none"/>
                <w:vertAlign w:val="superscript"/>
                <w:lang w:val="en-US" w:eastAsia="zh-CN" w:bidi="ar"/>
              </w:rPr>
              <w:t>2</w:t>
            </w:r>
          </w:p>
        </w:tc>
        <w:tc>
          <w:tcPr>
            <w:tcW w:w="1767" w:type="pct"/>
            <w:tcBorders>
              <w:tl2br w:val="nil"/>
              <w:tr2bl w:val="nil"/>
            </w:tcBorders>
            <w:shd w:val="clear" w:color="auto" w:fill="auto"/>
            <w:vAlign w:val="center"/>
          </w:tcPr>
          <w:p w14:paraId="33DE930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175.82 </w:t>
            </w:r>
          </w:p>
        </w:tc>
      </w:tr>
      <w:tr w14:paraId="5B185B6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1E89BFB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1"/>
                <w:szCs w:val="21"/>
                <w:highlight w:val="none"/>
                <w:u w:val="none"/>
              </w:rPr>
            </w:pPr>
            <w:r>
              <w:rPr>
                <w:rFonts w:hint="eastAsia" w:ascii="仿宋" w:hAnsi="仿宋" w:eastAsia="仿宋" w:cs="仿宋"/>
                <w:b/>
                <w:bCs/>
                <w:i w:val="0"/>
                <w:iCs w:val="0"/>
                <w:color w:val="000000"/>
                <w:kern w:val="0"/>
                <w:sz w:val="21"/>
                <w:szCs w:val="21"/>
                <w:highlight w:val="none"/>
                <w:u w:val="none"/>
                <w:lang w:val="en-US" w:eastAsia="zh-CN" w:bidi="ar"/>
              </w:rPr>
              <w:t>四</w:t>
            </w:r>
          </w:p>
        </w:tc>
        <w:tc>
          <w:tcPr>
            <w:tcW w:w="1765" w:type="pct"/>
            <w:tcBorders>
              <w:tl2br w:val="nil"/>
              <w:tr2bl w:val="nil"/>
            </w:tcBorders>
            <w:shd w:val="clear" w:color="auto" w:fill="auto"/>
            <w:vAlign w:val="center"/>
          </w:tcPr>
          <w:p w14:paraId="59D8C6E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1"/>
                <w:szCs w:val="21"/>
                <w:highlight w:val="none"/>
                <w:u w:val="none"/>
              </w:rPr>
            </w:pPr>
            <w:r>
              <w:rPr>
                <w:rFonts w:hint="eastAsia" w:ascii="仿宋" w:hAnsi="仿宋" w:eastAsia="仿宋" w:cs="仿宋"/>
                <w:b/>
                <w:bCs/>
                <w:i w:val="0"/>
                <w:iCs w:val="0"/>
                <w:color w:val="000000"/>
                <w:kern w:val="0"/>
                <w:sz w:val="21"/>
                <w:szCs w:val="21"/>
                <w:highlight w:val="none"/>
                <w:u w:val="none"/>
                <w:lang w:val="en-US" w:eastAsia="zh-CN" w:bidi="ar"/>
              </w:rPr>
              <w:t>辅助工程</w:t>
            </w:r>
          </w:p>
        </w:tc>
        <w:tc>
          <w:tcPr>
            <w:tcW w:w="961" w:type="pct"/>
            <w:tcBorders>
              <w:tl2br w:val="nil"/>
              <w:tr2bl w:val="nil"/>
            </w:tcBorders>
            <w:shd w:val="clear" w:color="auto" w:fill="auto"/>
            <w:vAlign w:val="center"/>
          </w:tcPr>
          <w:p w14:paraId="55937C1A">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1767" w:type="pct"/>
            <w:tcBorders>
              <w:tl2br w:val="nil"/>
              <w:tr2bl w:val="nil"/>
            </w:tcBorders>
            <w:shd w:val="clear" w:color="auto" w:fill="auto"/>
            <w:vAlign w:val="center"/>
          </w:tcPr>
          <w:p w14:paraId="6B5D7FF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6510EAB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518D1B7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1765" w:type="pct"/>
            <w:tcBorders>
              <w:tl2br w:val="nil"/>
              <w:tr2bl w:val="nil"/>
            </w:tcBorders>
            <w:shd w:val="clear" w:color="auto" w:fill="auto"/>
            <w:vAlign w:val="center"/>
          </w:tcPr>
          <w:p w14:paraId="28A9CF2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沙柳沙障</w:t>
            </w:r>
          </w:p>
        </w:tc>
        <w:tc>
          <w:tcPr>
            <w:tcW w:w="961" w:type="pct"/>
            <w:tcBorders>
              <w:tl2br w:val="nil"/>
              <w:tr2bl w:val="nil"/>
            </w:tcBorders>
            <w:shd w:val="clear" w:color="auto" w:fill="auto"/>
            <w:vAlign w:val="center"/>
          </w:tcPr>
          <w:p w14:paraId="4723C58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hm</w:t>
            </w:r>
            <w:r>
              <w:rPr>
                <w:rFonts w:hint="eastAsia" w:ascii="仿宋" w:hAnsi="仿宋" w:eastAsia="仿宋" w:cs="仿宋"/>
                <w:i w:val="0"/>
                <w:iCs w:val="0"/>
                <w:color w:val="000000"/>
                <w:kern w:val="0"/>
                <w:sz w:val="21"/>
                <w:szCs w:val="21"/>
                <w:highlight w:val="none"/>
                <w:u w:val="none"/>
                <w:vertAlign w:val="superscript"/>
                <w:lang w:val="en-US" w:eastAsia="zh-CN" w:bidi="ar"/>
              </w:rPr>
              <w:t>2</w:t>
            </w:r>
          </w:p>
        </w:tc>
        <w:tc>
          <w:tcPr>
            <w:tcW w:w="1767" w:type="pct"/>
            <w:tcBorders>
              <w:tl2br w:val="nil"/>
              <w:tr2bl w:val="nil"/>
            </w:tcBorders>
            <w:shd w:val="clear" w:color="auto" w:fill="auto"/>
            <w:vAlign w:val="center"/>
          </w:tcPr>
          <w:p w14:paraId="09BE0C6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205.15 </w:t>
            </w:r>
          </w:p>
        </w:tc>
      </w:tr>
      <w:tr w14:paraId="0D95C77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20F1A94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1"/>
                <w:szCs w:val="21"/>
                <w:highlight w:val="none"/>
                <w:u w:val="none"/>
              </w:rPr>
            </w:pPr>
            <w:r>
              <w:rPr>
                <w:rFonts w:hint="eastAsia" w:ascii="仿宋" w:hAnsi="仿宋" w:eastAsia="仿宋" w:cs="仿宋"/>
                <w:b/>
                <w:bCs/>
                <w:i w:val="0"/>
                <w:iCs w:val="0"/>
                <w:color w:val="000000"/>
                <w:kern w:val="0"/>
                <w:sz w:val="21"/>
                <w:szCs w:val="21"/>
                <w:highlight w:val="none"/>
                <w:u w:val="none"/>
                <w:lang w:val="en-US" w:eastAsia="zh-CN" w:bidi="ar"/>
              </w:rPr>
              <w:t>五</w:t>
            </w:r>
          </w:p>
        </w:tc>
        <w:tc>
          <w:tcPr>
            <w:tcW w:w="1765" w:type="pct"/>
            <w:tcBorders>
              <w:tl2br w:val="nil"/>
              <w:tr2bl w:val="nil"/>
            </w:tcBorders>
            <w:shd w:val="clear" w:color="auto" w:fill="auto"/>
            <w:vAlign w:val="center"/>
          </w:tcPr>
          <w:p w14:paraId="4ABBA394">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1"/>
                <w:szCs w:val="21"/>
                <w:highlight w:val="none"/>
                <w:u w:val="none"/>
              </w:rPr>
            </w:pPr>
            <w:r>
              <w:rPr>
                <w:rFonts w:hint="eastAsia" w:ascii="仿宋" w:hAnsi="仿宋" w:eastAsia="仿宋" w:cs="仿宋"/>
                <w:b/>
                <w:bCs/>
                <w:i w:val="0"/>
                <w:iCs w:val="0"/>
                <w:color w:val="000000"/>
                <w:kern w:val="0"/>
                <w:sz w:val="21"/>
                <w:szCs w:val="21"/>
                <w:highlight w:val="none"/>
                <w:u w:val="none"/>
                <w:lang w:val="en-US" w:eastAsia="zh-CN" w:bidi="ar"/>
              </w:rPr>
              <w:t>植被重建工程</w:t>
            </w:r>
          </w:p>
        </w:tc>
        <w:tc>
          <w:tcPr>
            <w:tcW w:w="961" w:type="pct"/>
            <w:tcBorders>
              <w:tl2br w:val="nil"/>
              <w:tr2bl w:val="nil"/>
            </w:tcBorders>
            <w:shd w:val="clear" w:color="auto" w:fill="auto"/>
            <w:vAlign w:val="center"/>
          </w:tcPr>
          <w:p w14:paraId="537CEB4B">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1767" w:type="pct"/>
            <w:tcBorders>
              <w:tl2br w:val="nil"/>
              <w:tr2bl w:val="nil"/>
            </w:tcBorders>
            <w:shd w:val="clear" w:color="auto" w:fill="auto"/>
            <w:vAlign w:val="center"/>
          </w:tcPr>
          <w:p w14:paraId="15121CF3">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7EBFA1E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1AFB3CD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1765" w:type="pct"/>
            <w:tcBorders>
              <w:tl2br w:val="nil"/>
              <w:tr2bl w:val="nil"/>
            </w:tcBorders>
            <w:shd w:val="clear" w:color="auto" w:fill="auto"/>
            <w:vAlign w:val="center"/>
          </w:tcPr>
          <w:p w14:paraId="04494A7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种植乔木</w:t>
            </w:r>
          </w:p>
        </w:tc>
        <w:tc>
          <w:tcPr>
            <w:tcW w:w="961" w:type="pct"/>
            <w:tcBorders>
              <w:tl2br w:val="nil"/>
              <w:tr2bl w:val="nil"/>
            </w:tcBorders>
            <w:shd w:val="clear" w:color="auto" w:fill="auto"/>
            <w:vAlign w:val="center"/>
          </w:tcPr>
          <w:p w14:paraId="72B131E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100株</w:t>
            </w:r>
          </w:p>
        </w:tc>
        <w:tc>
          <w:tcPr>
            <w:tcW w:w="1767" w:type="pct"/>
            <w:tcBorders>
              <w:tl2br w:val="nil"/>
              <w:tr2bl w:val="nil"/>
            </w:tcBorders>
            <w:shd w:val="clear" w:color="auto" w:fill="auto"/>
            <w:vAlign w:val="center"/>
          </w:tcPr>
          <w:p w14:paraId="36CEB30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293.50 </w:t>
            </w:r>
          </w:p>
        </w:tc>
      </w:tr>
      <w:tr w14:paraId="6856DFB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052E767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w:t>
            </w:r>
          </w:p>
        </w:tc>
        <w:tc>
          <w:tcPr>
            <w:tcW w:w="1765" w:type="pct"/>
            <w:tcBorders>
              <w:tl2br w:val="nil"/>
              <w:tr2bl w:val="nil"/>
            </w:tcBorders>
            <w:shd w:val="clear" w:color="auto" w:fill="auto"/>
            <w:vAlign w:val="center"/>
          </w:tcPr>
          <w:p w14:paraId="75A2228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种植灌木</w:t>
            </w:r>
          </w:p>
        </w:tc>
        <w:tc>
          <w:tcPr>
            <w:tcW w:w="961" w:type="pct"/>
            <w:tcBorders>
              <w:tl2br w:val="nil"/>
              <w:tr2bl w:val="nil"/>
            </w:tcBorders>
            <w:shd w:val="clear" w:color="auto" w:fill="auto"/>
            <w:vAlign w:val="center"/>
          </w:tcPr>
          <w:p w14:paraId="0AF680C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100株</w:t>
            </w:r>
          </w:p>
        </w:tc>
        <w:tc>
          <w:tcPr>
            <w:tcW w:w="1767" w:type="pct"/>
            <w:tcBorders>
              <w:tl2br w:val="nil"/>
              <w:tr2bl w:val="nil"/>
            </w:tcBorders>
            <w:shd w:val="clear" w:color="auto" w:fill="auto"/>
            <w:vAlign w:val="center"/>
          </w:tcPr>
          <w:p w14:paraId="0CF1B8B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46754.00 </w:t>
            </w:r>
          </w:p>
        </w:tc>
      </w:tr>
      <w:tr w14:paraId="79FC53A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775839B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1765" w:type="pct"/>
            <w:tcBorders>
              <w:tl2br w:val="nil"/>
              <w:tr2bl w:val="nil"/>
            </w:tcBorders>
            <w:shd w:val="clear" w:color="auto" w:fill="auto"/>
            <w:vAlign w:val="center"/>
          </w:tcPr>
          <w:p w14:paraId="4236D35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撒播草籽</w:t>
            </w:r>
          </w:p>
        </w:tc>
        <w:tc>
          <w:tcPr>
            <w:tcW w:w="961" w:type="pct"/>
            <w:tcBorders>
              <w:tl2br w:val="nil"/>
              <w:tr2bl w:val="nil"/>
            </w:tcBorders>
            <w:shd w:val="clear" w:color="auto" w:fill="auto"/>
            <w:vAlign w:val="center"/>
          </w:tcPr>
          <w:p w14:paraId="2F211ED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hm</w:t>
            </w:r>
            <w:r>
              <w:rPr>
                <w:rFonts w:hint="eastAsia" w:ascii="仿宋" w:hAnsi="仿宋" w:eastAsia="仿宋" w:cs="仿宋"/>
                <w:i w:val="0"/>
                <w:iCs w:val="0"/>
                <w:color w:val="000000"/>
                <w:kern w:val="0"/>
                <w:sz w:val="21"/>
                <w:szCs w:val="21"/>
                <w:highlight w:val="none"/>
                <w:u w:val="none"/>
                <w:vertAlign w:val="superscript"/>
                <w:lang w:val="en-US" w:eastAsia="zh-CN" w:bidi="ar"/>
              </w:rPr>
              <w:t>2</w:t>
            </w:r>
          </w:p>
        </w:tc>
        <w:tc>
          <w:tcPr>
            <w:tcW w:w="1767" w:type="pct"/>
            <w:tcBorders>
              <w:tl2br w:val="nil"/>
              <w:tr2bl w:val="nil"/>
            </w:tcBorders>
            <w:shd w:val="clear" w:color="auto" w:fill="auto"/>
            <w:vAlign w:val="center"/>
          </w:tcPr>
          <w:p w14:paraId="541192C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282.16 </w:t>
            </w:r>
          </w:p>
        </w:tc>
      </w:tr>
      <w:tr w14:paraId="39BD0C4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61755CB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1"/>
                <w:szCs w:val="21"/>
                <w:highlight w:val="none"/>
                <w:u w:val="none"/>
              </w:rPr>
            </w:pPr>
            <w:r>
              <w:rPr>
                <w:rFonts w:hint="eastAsia" w:ascii="仿宋" w:hAnsi="仿宋" w:eastAsia="仿宋" w:cs="仿宋"/>
                <w:b/>
                <w:bCs/>
                <w:i w:val="0"/>
                <w:iCs w:val="0"/>
                <w:color w:val="000000"/>
                <w:kern w:val="0"/>
                <w:sz w:val="21"/>
                <w:szCs w:val="21"/>
                <w:highlight w:val="none"/>
                <w:u w:val="none"/>
                <w:lang w:val="en-US" w:eastAsia="zh-CN" w:bidi="ar"/>
              </w:rPr>
              <w:t>六</w:t>
            </w:r>
          </w:p>
        </w:tc>
        <w:tc>
          <w:tcPr>
            <w:tcW w:w="1765" w:type="pct"/>
            <w:tcBorders>
              <w:tl2br w:val="nil"/>
              <w:tr2bl w:val="nil"/>
            </w:tcBorders>
            <w:shd w:val="clear" w:color="auto" w:fill="auto"/>
            <w:vAlign w:val="center"/>
          </w:tcPr>
          <w:p w14:paraId="3F23E62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i w:val="0"/>
                <w:iCs w:val="0"/>
                <w:color w:val="000000"/>
                <w:sz w:val="21"/>
                <w:szCs w:val="21"/>
                <w:highlight w:val="none"/>
                <w:u w:val="none"/>
              </w:rPr>
            </w:pPr>
            <w:r>
              <w:rPr>
                <w:rFonts w:hint="eastAsia" w:ascii="仿宋" w:hAnsi="仿宋" w:eastAsia="仿宋" w:cs="仿宋"/>
                <w:b/>
                <w:bCs/>
                <w:i w:val="0"/>
                <w:iCs w:val="0"/>
                <w:color w:val="000000"/>
                <w:kern w:val="0"/>
                <w:sz w:val="21"/>
                <w:szCs w:val="21"/>
                <w:highlight w:val="none"/>
                <w:u w:val="none"/>
                <w:lang w:val="en-US" w:eastAsia="zh-CN" w:bidi="ar"/>
              </w:rPr>
              <w:t>旱地复垦工程</w:t>
            </w:r>
          </w:p>
        </w:tc>
        <w:tc>
          <w:tcPr>
            <w:tcW w:w="961" w:type="pct"/>
            <w:tcBorders>
              <w:tl2br w:val="nil"/>
              <w:tr2bl w:val="nil"/>
            </w:tcBorders>
            <w:shd w:val="clear" w:color="auto" w:fill="auto"/>
            <w:vAlign w:val="center"/>
          </w:tcPr>
          <w:p w14:paraId="38A8E711">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c>
          <w:tcPr>
            <w:tcW w:w="1767" w:type="pct"/>
            <w:tcBorders>
              <w:tl2br w:val="nil"/>
              <w:tr2bl w:val="nil"/>
            </w:tcBorders>
            <w:shd w:val="clear" w:color="auto" w:fill="auto"/>
            <w:vAlign w:val="center"/>
          </w:tcPr>
          <w:p w14:paraId="06512098">
            <w:pPr>
              <w:keepNext w:val="0"/>
              <w:keepLines w:val="0"/>
              <w:suppressLineNumbers w:val="0"/>
              <w:spacing w:before="0" w:beforeAutospacing="0" w:after="0" w:afterAutospacing="0"/>
              <w:ind w:left="0" w:right="0"/>
              <w:jc w:val="center"/>
              <w:rPr>
                <w:rFonts w:hint="eastAsia" w:ascii="仿宋" w:hAnsi="仿宋" w:eastAsia="仿宋" w:cs="仿宋"/>
                <w:i w:val="0"/>
                <w:iCs w:val="0"/>
                <w:color w:val="000000"/>
                <w:sz w:val="21"/>
                <w:szCs w:val="21"/>
                <w:highlight w:val="none"/>
                <w:u w:val="none"/>
              </w:rPr>
            </w:pPr>
          </w:p>
        </w:tc>
      </w:tr>
      <w:tr w14:paraId="39C7301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77F1B08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w:t>
            </w:r>
          </w:p>
        </w:tc>
        <w:tc>
          <w:tcPr>
            <w:tcW w:w="1765" w:type="pct"/>
            <w:tcBorders>
              <w:tl2br w:val="nil"/>
              <w:tr2bl w:val="nil"/>
            </w:tcBorders>
            <w:shd w:val="clear" w:color="auto" w:fill="auto"/>
            <w:vAlign w:val="center"/>
          </w:tcPr>
          <w:p w14:paraId="4EDFED2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覆土（0.5-1km）</w:t>
            </w:r>
          </w:p>
        </w:tc>
        <w:tc>
          <w:tcPr>
            <w:tcW w:w="961" w:type="pct"/>
            <w:tcBorders>
              <w:tl2br w:val="nil"/>
              <w:tr2bl w:val="nil"/>
            </w:tcBorders>
            <w:shd w:val="clear" w:color="auto" w:fill="auto"/>
            <w:vAlign w:val="center"/>
          </w:tcPr>
          <w:p w14:paraId="1F4CD16C">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100m</w:t>
            </w:r>
            <w:r>
              <w:rPr>
                <w:rFonts w:hint="eastAsia" w:ascii="仿宋" w:hAnsi="仿宋" w:eastAsia="仿宋" w:cs="仿宋"/>
                <w:i w:val="0"/>
                <w:iCs w:val="0"/>
                <w:color w:val="000000"/>
                <w:kern w:val="0"/>
                <w:sz w:val="21"/>
                <w:szCs w:val="21"/>
                <w:highlight w:val="none"/>
                <w:u w:val="none"/>
                <w:vertAlign w:val="superscript"/>
                <w:lang w:val="en-US" w:eastAsia="zh-CN" w:bidi="ar"/>
              </w:rPr>
              <w:t>3</w:t>
            </w:r>
          </w:p>
        </w:tc>
        <w:tc>
          <w:tcPr>
            <w:tcW w:w="1767" w:type="pct"/>
            <w:tcBorders>
              <w:tl2br w:val="nil"/>
              <w:tr2bl w:val="nil"/>
            </w:tcBorders>
            <w:shd w:val="clear" w:color="auto" w:fill="auto"/>
            <w:vAlign w:val="center"/>
          </w:tcPr>
          <w:p w14:paraId="312B39C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1028.00 </w:t>
            </w:r>
          </w:p>
        </w:tc>
      </w:tr>
      <w:tr w14:paraId="68A8D0A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6080BD8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2</w:t>
            </w:r>
          </w:p>
        </w:tc>
        <w:tc>
          <w:tcPr>
            <w:tcW w:w="1765" w:type="pct"/>
            <w:tcBorders>
              <w:tl2br w:val="nil"/>
              <w:tr2bl w:val="nil"/>
            </w:tcBorders>
            <w:shd w:val="clear" w:color="auto" w:fill="auto"/>
            <w:vAlign w:val="center"/>
          </w:tcPr>
          <w:p w14:paraId="6D533795">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平整（10-20m）</w:t>
            </w:r>
          </w:p>
        </w:tc>
        <w:tc>
          <w:tcPr>
            <w:tcW w:w="961" w:type="pct"/>
            <w:tcBorders>
              <w:tl2br w:val="nil"/>
              <w:tr2bl w:val="nil"/>
            </w:tcBorders>
            <w:shd w:val="clear" w:color="auto" w:fill="auto"/>
            <w:vAlign w:val="center"/>
          </w:tcPr>
          <w:p w14:paraId="5AA40469">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100m</w:t>
            </w:r>
            <w:r>
              <w:rPr>
                <w:rFonts w:hint="eastAsia" w:ascii="仿宋" w:hAnsi="仿宋" w:eastAsia="仿宋" w:cs="仿宋"/>
                <w:i w:val="0"/>
                <w:iCs w:val="0"/>
                <w:color w:val="000000"/>
                <w:kern w:val="0"/>
                <w:sz w:val="21"/>
                <w:szCs w:val="21"/>
                <w:highlight w:val="none"/>
                <w:u w:val="none"/>
                <w:vertAlign w:val="superscript"/>
                <w:lang w:val="en-US" w:eastAsia="zh-CN" w:bidi="ar"/>
              </w:rPr>
              <w:t>3</w:t>
            </w:r>
          </w:p>
        </w:tc>
        <w:tc>
          <w:tcPr>
            <w:tcW w:w="1767" w:type="pct"/>
            <w:tcBorders>
              <w:tl2br w:val="nil"/>
              <w:tr2bl w:val="nil"/>
            </w:tcBorders>
            <w:shd w:val="clear" w:color="auto" w:fill="auto"/>
            <w:vAlign w:val="center"/>
          </w:tcPr>
          <w:p w14:paraId="395EA18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308.40 </w:t>
            </w:r>
          </w:p>
        </w:tc>
      </w:tr>
      <w:tr w14:paraId="70D28C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7999A498">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3</w:t>
            </w:r>
          </w:p>
        </w:tc>
        <w:tc>
          <w:tcPr>
            <w:tcW w:w="1765" w:type="pct"/>
            <w:tcBorders>
              <w:tl2br w:val="nil"/>
              <w:tr2bl w:val="nil"/>
            </w:tcBorders>
            <w:shd w:val="clear" w:color="auto" w:fill="auto"/>
            <w:vAlign w:val="center"/>
          </w:tcPr>
          <w:p w14:paraId="4CD0542A">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翻耕</w:t>
            </w:r>
          </w:p>
        </w:tc>
        <w:tc>
          <w:tcPr>
            <w:tcW w:w="961" w:type="pct"/>
            <w:tcBorders>
              <w:tl2br w:val="nil"/>
              <w:tr2bl w:val="nil"/>
            </w:tcBorders>
            <w:shd w:val="clear" w:color="auto" w:fill="auto"/>
            <w:vAlign w:val="center"/>
          </w:tcPr>
          <w:p w14:paraId="05064B70">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1hm</w:t>
            </w:r>
            <w:r>
              <w:rPr>
                <w:rFonts w:hint="eastAsia" w:ascii="仿宋" w:hAnsi="仿宋" w:eastAsia="仿宋" w:cs="仿宋"/>
                <w:i w:val="0"/>
                <w:iCs w:val="0"/>
                <w:color w:val="000000"/>
                <w:kern w:val="0"/>
                <w:sz w:val="21"/>
                <w:szCs w:val="21"/>
                <w:highlight w:val="none"/>
                <w:u w:val="none"/>
                <w:vertAlign w:val="superscript"/>
                <w:lang w:val="en-US" w:eastAsia="zh-CN" w:bidi="ar"/>
              </w:rPr>
              <w:t>2</w:t>
            </w:r>
          </w:p>
        </w:tc>
        <w:tc>
          <w:tcPr>
            <w:tcW w:w="1767" w:type="pct"/>
            <w:tcBorders>
              <w:tl2br w:val="nil"/>
              <w:tr2bl w:val="nil"/>
            </w:tcBorders>
            <w:shd w:val="clear" w:color="auto" w:fill="auto"/>
            <w:vAlign w:val="center"/>
          </w:tcPr>
          <w:p w14:paraId="2AB97DB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10.28 </w:t>
            </w:r>
          </w:p>
        </w:tc>
      </w:tr>
      <w:tr w14:paraId="0944ABA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6332DD1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4</w:t>
            </w:r>
          </w:p>
        </w:tc>
        <w:tc>
          <w:tcPr>
            <w:tcW w:w="1765" w:type="pct"/>
            <w:tcBorders>
              <w:tl2br w:val="nil"/>
              <w:tr2bl w:val="nil"/>
            </w:tcBorders>
            <w:shd w:val="clear" w:color="auto" w:fill="auto"/>
            <w:vAlign w:val="center"/>
          </w:tcPr>
          <w:p w14:paraId="40A76FE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土壤培肥</w:t>
            </w:r>
          </w:p>
        </w:tc>
        <w:tc>
          <w:tcPr>
            <w:tcW w:w="961" w:type="pct"/>
            <w:tcBorders>
              <w:tl2br w:val="nil"/>
              <w:tr2bl w:val="nil"/>
            </w:tcBorders>
            <w:shd w:val="clear" w:color="auto" w:fill="auto"/>
            <w:vAlign w:val="center"/>
          </w:tcPr>
          <w:p w14:paraId="2B1E69C2">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1hm</w:t>
            </w:r>
            <w:r>
              <w:rPr>
                <w:rFonts w:hint="eastAsia" w:ascii="仿宋" w:hAnsi="仿宋" w:eastAsia="仿宋" w:cs="仿宋"/>
                <w:i w:val="0"/>
                <w:iCs w:val="0"/>
                <w:color w:val="000000"/>
                <w:kern w:val="0"/>
                <w:sz w:val="21"/>
                <w:szCs w:val="21"/>
                <w:highlight w:val="none"/>
                <w:u w:val="none"/>
                <w:vertAlign w:val="superscript"/>
                <w:lang w:val="en-US" w:eastAsia="zh-CN" w:bidi="ar"/>
              </w:rPr>
              <w:t>2</w:t>
            </w:r>
          </w:p>
        </w:tc>
        <w:tc>
          <w:tcPr>
            <w:tcW w:w="1767" w:type="pct"/>
            <w:tcBorders>
              <w:tl2br w:val="nil"/>
              <w:tr2bl w:val="nil"/>
            </w:tcBorders>
            <w:shd w:val="clear" w:color="auto" w:fill="auto"/>
            <w:vAlign w:val="center"/>
          </w:tcPr>
          <w:p w14:paraId="2C0BC676">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10.28 </w:t>
            </w:r>
          </w:p>
        </w:tc>
      </w:tr>
      <w:tr w14:paraId="39DBB8C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3" w:hRule="atLeast"/>
        </w:trPr>
        <w:tc>
          <w:tcPr>
            <w:tcW w:w="506" w:type="pct"/>
            <w:tcBorders>
              <w:tl2br w:val="nil"/>
              <w:tr2bl w:val="nil"/>
            </w:tcBorders>
            <w:shd w:val="clear" w:color="auto" w:fill="auto"/>
            <w:vAlign w:val="center"/>
          </w:tcPr>
          <w:p w14:paraId="124B040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5</w:t>
            </w:r>
          </w:p>
        </w:tc>
        <w:tc>
          <w:tcPr>
            <w:tcW w:w="1765" w:type="pct"/>
            <w:tcBorders>
              <w:tl2br w:val="nil"/>
              <w:tr2bl w:val="nil"/>
            </w:tcBorders>
            <w:shd w:val="clear" w:color="auto" w:fill="auto"/>
            <w:vAlign w:val="center"/>
          </w:tcPr>
          <w:p w14:paraId="2B8198F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撒播草籽</w:t>
            </w:r>
          </w:p>
        </w:tc>
        <w:tc>
          <w:tcPr>
            <w:tcW w:w="961" w:type="pct"/>
            <w:tcBorders>
              <w:tl2br w:val="nil"/>
              <w:tr2bl w:val="nil"/>
            </w:tcBorders>
            <w:shd w:val="clear" w:color="auto" w:fill="auto"/>
            <w:vAlign w:val="center"/>
          </w:tcPr>
          <w:p w14:paraId="3DDF7D03">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1hm</w:t>
            </w:r>
            <w:r>
              <w:rPr>
                <w:rFonts w:hint="eastAsia" w:ascii="仿宋" w:hAnsi="仿宋" w:eastAsia="仿宋" w:cs="仿宋"/>
                <w:i w:val="0"/>
                <w:iCs w:val="0"/>
                <w:color w:val="000000"/>
                <w:kern w:val="0"/>
                <w:sz w:val="21"/>
                <w:szCs w:val="21"/>
                <w:highlight w:val="none"/>
                <w:u w:val="none"/>
                <w:vertAlign w:val="superscript"/>
                <w:lang w:val="en-US" w:eastAsia="zh-CN" w:bidi="ar"/>
              </w:rPr>
              <w:t>2</w:t>
            </w:r>
          </w:p>
        </w:tc>
        <w:tc>
          <w:tcPr>
            <w:tcW w:w="1767" w:type="pct"/>
            <w:tcBorders>
              <w:tl2br w:val="nil"/>
              <w:tr2bl w:val="nil"/>
            </w:tcBorders>
            <w:shd w:val="clear" w:color="auto" w:fill="auto"/>
            <w:vAlign w:val="center"/>
          </w:tcPr>
          <w:p w14:paraId="3366957F">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1"/>
                <w:szCs w:val="21"/>
                <w:highlight w:val="none"/>
                <w:u w:val="none"/>
              </w:rPr>
            </w:pPr>
            <w:r>
              <w:rPr>
                <w:rFonts w:hint="eastAsia" w:ascii="仿宋" w:hAnsi="仿宋" w:eastAsia="仿宋" w:cs="仿宋"/>
                <w:i w:val="0"/>
                <w:iCs w:val="0"/>
                <w:color w:val="000000"/>
                <w:kern w:val="0"/>
                <w:sz w:val="21"/>
                <w:szCs w:val="21"/>
                <w:highlight w:val="none"/>
                <w:u w:val="none"/>
                <w:lang w:val="en-US" w:eastAsia="zh-CN" w:bidi="ar"/>
              </w:rPr>
              <w:t xml:space="preserve">10.28 </w:t>
            </w:r>
          </w:p>
        </w:tc>
      </w:tr>
    </w:tbl>
    <w:p w14:paraId="23498088">
      <w:pPr>
        <w:pStyle w:val="4"/>
        <w:keepNext/>
        <w:keepLines/>
        <w:pageBreakBefore w:val="0"/>
        <w:widowControl w:val="0"/>
        <w:kinsoku/>
        <w:wordWrap/>
        <w:overflowPunct/>
        <w:topLinePunct w:val="0"/>
        <w:autoSpaceDE/>
        <w:autoSpaceDN/>
        <w:bidi w:val="0"/>
        <w:adjustRightInd/>
        <w:snapToGrid/>
        <w:spacing w:before="0" w:after="0" w:line="413" w:lineRule="auto"/>
        <w:jc w:val="center"/>
        <w:textAlignment w:val="auto"/>
        <w:rPr>
          <w:rFonts w:hint="eastAsia" w:ascii="仿宋" w:hAnsi="仿宋" w:eastAsia="仿宋" w:cs="仿宋"/>
          <w:b/>
          <w:bCs w:val="0"/>
          <w:sz w:val="30"/>
          <w:szCs w:val="30"/>
          <w:lang w:val="en-US" w:eastAsia="zh-CN"/>
        </w:rPr>
      </w:pPr>
      <w:bookmarkStart w:id="16" w:name="_Toc15288_WPSOffice_Level2"/>
      <w:bookmarkStart w:id="17" w:name="_Toc8814"/>
      <w:bookmarkStart w:id="18" w:name="_Toc18564"/>
      <w:bookmarkStart w:id="19" w:name="_Toc1904409242"/>
      <w:r>
        <w:rPr>
          <w:rFonts w:hint="eastAsia" w:ascii="仿宋" w:hAnsi="仿宋" w:eastAsia="仿宋" w:cs="仿宋"/>
          <w:b/>
          <w:bCs w:val="0"/>
          <w:sz w:val="30"/>
          <w:szCs w:val="30"/>
          <w:lang w:val="en-US" w:eastAsia="zh-CN"/>
        </w:rPr>
        <w:t>第三节  矿山地质环境治理与土地复垦工作部署</w:t>
      </w:r>
      <w:bookmarkEnd w:id="16"/>
      <w:bookmarkEnd w:id="17"/>
      <w:bookmarkEnd w:id="18"/>
      <w:bookmarkEnd w:id="19"/>
    </w:p>
    <w:p w14:paraId="13CB9B22">
      <w:pPr>
        <w:keepNext w:val="0"/>
        <w:keepLines w:val="0"/>
        <w:pageBreakBefore w:val="0"/>
        <w:widowControl w:val="0"/>
        <w:kinsoku/>
        <w:wordWrap/>
        <w:overflowPunct/>
        <w:topLinePunct/>
        <w:autoSpaceDE/>
        <w:autoSpaceDN/>
        <w:bidi w:val="0"/>
        <w:adjustRightInd/>
        <w:snapToGrid/>
        <w:spacing w:line="360" w:lineRule="auto"/>
        <w:ind w:firstLine="562" w:firstLineChars="200"/>
        <w:jc w:val="both"/>
        <w:textAlignment w:val="auto"/>
        <w:rPr>
          <w:rFonts w:hint="eastAsia" w:ascii="仿宋" w:hAnsi="仿宋" w:eastAsia="仿宋" w:cs="仿宋"/>
          <w:b/>
          <w:bCs/>
          <w:sz w:val="28"/>
          <w:szCs w:val="28"/>
          <w:lang w:val="en-US" w:eastAsia="zh-CN"/>
        </w:rPr>
      </w:pPr>
      <w:bookmarkStart w:id="20" w:name="_Toc15656964"/>
      <w:bookmarkStart w:id="21" w:name="_Toc3975019"/>
      <w:bookmarkStart w:id="22" w:name="_Toc771251667"/>
      <w:bookmarkStart w:id="23" w:name="_Toc30141_WPSOffice_Level2"/>
      <w:bookmarkStart w:id="24" w:name="_Toc28395"/>
      <w:r>
        <w:rPr>
          <w:rFonts w:hint="eastAsia" w:ascii="仿宋" w:hAnsi="仿宋" w:eastAsia="仿宋" w:cs="仿宋"/>
          <w:b/>
          <w:bCs/>
          <w:sz w:val="28"/>
          <w:szCs w:val="28"/>
          <w:lang w:val="en-US" w:eastAsia="zh-CN"/>
        </w:rPr>
        <w:t>一、矿山地质环境治理总体工作部署</w:t>
      </w:r>
      <w:bookmarkEnd w:id="20"/>
      <w:bookmarkEnd w:id="21"/>
    </w:p>
    <w:p w14:paraId="7A0E6F37">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按照“谁开发、谁治理”的原则，该矿山地质环境治理工作由内蒙古蒙泰集团有限公司负责并组织实施。矿山成立专职机构，加强对本方案实施的资质管理和行政管理，该专职机构应对治理方案的实施进行监督、指导和检查，保证治理方案落到实处并发挥积极作用。</w:t>
      </w:r>
    </w:p>
    <w:p w14:paraId="0207A998">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该矿山环境保护与综合治理工作，既要统筹兼顾全面部署，又要结合实际、突出重点，集中有限资金，采取科学、经济、合理的方法，分轻、重、缓、急地逐步完成。在时间布署上，矿山开采和环境保护与综合治理应尽可能同步进行；在空间布局上，把崩塌、滑坡、采场不稳定边坡和排土场作为环境保护与综合治理的重点。</w:t>
      </w:r>
    </w:p>
    <w:p w14:paraId="4B912160">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矿山剩余服务年限为7.36a。考虑矿山地质环境治理工程与土地复垦时间滞后期1.64年和植被管护期3年，据此确定矿山地质环境保护与土地复垦方案服务年限为13年，即2024年1月～2035年12月。方案适用年限为5年，即2024年1月～2028年12月。方案编制基准期以相关部门批准该方案之日算起。</w:t>
      </w:r>
    </w:p>
    <w:p w14:paraId="6F74A18F">
      <w:pPr>
        <w:keepNext w:val="0"/>
        <w:keepLines w:val="0"/>
        <w:pageBreakBefore w:val="0"/>
        <w:widowControl w:val="0"/>
        <w:kinsoku/>
        <w:wordWrap/>
        <w:overflowPunct/>
        <w:topLinePunct/>
        <w:autoSpaceDE/>
        <w:autoSpaceDN/>
        <w:bidi w:val="0"/>
        <w:adjustRightInd/>
        <w:snapToGrid/>
        <w:spacing w:line="360" w:lineRule="auto"/>
        <w:ind w:firstLine="562" w:firstLineChars="200"/>
        <w:jc w:val="both"/>
        <w:textAlignment w:val="auto"/>
        <w:rPr>
          <w:rFonts w:hint="eastAsia" w:ascii="仿宋" w:hAnsi="仿宋" w:eastAsia="仿宋" w:cs="仿宋"/>
          <w:b/>
          <w:bCs/>
          <w:sz w:val="28"/>
          <w:szCs w:val="28"/>
          <w:lang w:val="en-US" w:eastAsia="zh-CN"/>
        </w:rPr>
      </w:pPr>
      <w:bookmarkStart w:id="25" w:name="_Toc3975020"/>
      <w:bookmarkStart w:id="26" w:name="_Toc15656965"/>
      <w:r>
        <w:rPr>
          <w:rFonts w:hint="eastAsia" w:ascii="仿宋" w:hAnsi="仿宋" w:eastAsia="仿宋" w:cs="仿宋"/>
          <w:b/>
          <w:bCs/>
          <w:sz w:val="28"/>
          <w:szCs w:val="28"/>
          <w:lang w:val="en-US" w:eastAsia="zh-CN"/>
        </w:rPr>
        <w:t>二、土地复垦工程总体工作部署</w:t>
      </w:r>
      <w:bookmarkEnd w:id="25"/>
      <w:bookmarkEnd w:id="26"/>
    </w:p>
    <w:p w14:paraId="588AF1C6">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在遵循“保证地形稳定性”的原则下，合理安排各项损毁单元的土地复垦工作。通过分析损毁形式、损毁程度，合理布置复垦工程，主要有植被重建工程、监测工程等，尽可能恢复到原有的土地利用状态；复垦工作完成后，还要加强后期管护工作，以确保植被正常生长。</w:t>
      </w:r>
    </w:p>
    <w:p w14:paraId="062AB5B9">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矿山企业成立矿山地质环境治理与土地复垦专职机构，将矿山地质环境治理工程与土地复垦工程相结合、同步进行，把相应工作落到实处，确保治理与复垦效果，使经济效益、社会效益与生态环境保护同步发展，建设绿色矿山。根据矿山开采特性，本方案将土地复垦工作划分2个阶段（即为第一阶段：2024年1月～2028年12月、第二阶段：2029年1月～2035年12月）。</w:t>
      </w:r>
    </w:p>
    <w:p w14:paraId="66F255B7">
      <w:pPr>
        <w:pStyle w:val="4"/>
        <w:bidi w:val="0"/>
        <w:jc w:val="center"/>
        <w:rPr>
          <w:rFonts w:hint="eastAsia" w:ascii="仿宋" w:hAnsi="仿宋" w:eastAsia="仿宋" w:cs="仿宋"/>
          <w:b/>
          <w:bCs w:val="0"/>
          <w:sz w:val="30"/>
          <w:szCs w:val="30"/>
          <w:lang w:val="en-US" w:eastAsia="zh-CN"/>
        </w:rPr>
      </w:pPr>
      <w:bookmarkStart w:id="27" w:name="_Toc4847"/>
      <w:r>
        <w:rPr>
          <w:rFonts w:hint="eastAsia" w:ascii="仿宋" w:hAnsi="仿宋" w:eastAsia="仿宋" w:cs="仿宋"/>
          <w:b/>
          <w:bCs w:val="0"/>
          <w:sz w:val="30"/>
          <w:szCs w:val="30"/>
          <w:lang w:val="en-US" w:eastAsia="zh-CN"/>
        </w:rPr>
        <w:t>第四节  经费估算与进度安排</w:t>
      </w:r>
      <w:bookmarkEnd w:id="22"/>
      <w:bookmarkEnd w:id="23"/>
      <w:bookmarkEnd w:id="24"/>
      <w:bookmarkEnd w:id="27"/>
    </w:p>
    <w:p w14:paraId="7176ED39">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一、经费估算</w:t>
      </w:r>
    </w:p>
    <w:p w14:paraId="516102A9">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经估算，鑫源煤矿矿山地质环境治理费用，动态投资金额为3798.63万元，静态投资金额为2905.09万元，价差预备费为893.54万元。</w:t>
      </w:r>
    </w:p>
    <w:p w14:paraId="51EEA9DE">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土地复垦动态投资金额为11618.03万元，静态投资金额为9071.13万元，价差预备费2546.89万元。</w:t>
      </w:r>
    </w:p>
    <w:p w14:paraId="2C91D0F2">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二、进度安排</w:t>
      </w:r>
    </w:p>
    <w:p w14:paraId="15685D37">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（一）矿山地质环境治理工程阶段实施计划</w:t>
      </w:r>
    </w:p>
    <w:p w14:paraId="11B5FBDC">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1、近期（2024年1月～2028年12月）</w:t>
      </w:r>
    </w:p>
    <w:p w14:paraId="34E5080B">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依据矿山地质环境保护与恢复治理原则，近期的工作重点是对现状以及预测出现的地质环境问题进行治理，并建立矿山地质灾害监测体系，按照轻重缓急、分阶段实施的原则进行。具体工作如下：</w:t>
      </w:r>
    </w:p>
    <w:p w14:paraId="093FEC28">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（1）建立、建全矿山环境治理监测体系，完善矿山地质环境保护与监督管理体系；</w:t>
      </w:r>
    </w:p>
    <w:p w14:paraId="5B2E3BBB">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（2）沿露天采场范围设立警示牌；</w:t>
      </w:r>
    </w:p>
    <w:p w14:paraId="75A09D2A">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（3）对排土场、露天采坑的边坡进行削坡处理，保证其稳定性；</w:t>
      </w:r>
    </w:p>
    <w:p w14:paraId="11095C44">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（4）防止排土场边坡雨季冲毁，排土场边坡设置排水沟；</w:t>
      </w:r>
    </w:p>
    <w:p w14:paraId="525188B5">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（5）雨季防止排土场顶部平台发生切沟和冲沟，在顶部平台外围修筑挡水围堰。</w:t>
      </w:r>
    </w:p>
    <w:p w14:paraId="59E69E20">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（6）对地质灾害、地表水、地形地貌景观、水土环境污染进行监测工作。</w:t>
      </w:r>
    </w:p>
    <w:p w14:paraId="51EF5451">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2、远期（2029年1月～2035年12月）</w:t>
      </w:r>
    </w:p>
    <w:p w14:paraId="2F3FBFE4">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根据矿山地质环境保护与恢复治理的原则，该时期的工作重点是消除地质灾害隐患，确保地质环境保护协调发展，实现矿区可持续发展的目标。</w:t>
      </w:r>
    </w:p>
    <w:p w14:paraId="28E81364">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（1）对含水层、水土环境进行破坏与修复监测；</w:t>
      </w:r>
    </w:p>
    <w:p w14:paraId="0E4CCFAB">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（2）对地形地貌景观进行破坏及恢复监测；</w:t>
      </w:r>
    </w:p>
    <w:p w14:paraId="0012EDFB">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（3）人工巡查及水土环境污染防治；</w:t>
      </w:r>
    </w:p>
    <w:p w14:paraId="59DB2DCD">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（4）在最终采坑外围设置警示牌及网围栏；</w:t>
      </w:r>
    </w:p>
    <w:p w14:paraId="24D28671">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（5）对最终采坑出露的煤层进行掩埋。</w:t>
      </w:r>
    </w:p>
    <w:p w14:paraId="2A6EA640">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（二）土地复垦工程阶段实施计划</w:t>
      </w:r>
    </w:p>
    <w:p w14:paraId="2210A4A7">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第一阶段（2024年1月～2028年12月）：为期5年，主要任务：对延深开采外排土场和延深开采露天采场拟损毁的旱地、林地和草地，进行表土剥离，初始存放于表土存放区，后期直接用于可复垦的区域，不再存放；对延深开采外排土场进行复垦，采取的复垦措施为覆土、平整、设置沙柳沙障、种树、种草，恢复植被，并且对恢复的植被进行管护；对延深开采形成的内排土场可复垦区进行复垦，采取的复垦措施为覆土、平整、设置沙柳沙障、设置田间道路、种树、种草，恢复植被，并且对恢复的植被进行管护。</w:t>
      </w:r>
    </w:p>
    <w:p w14:paraId="41C9B156">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第二阶段（2029年1月～2035年12月）：为期8年，主要任务：延深开采露天采场在开采前，对拟损毁的土地进行表土剥离，初始存放于表土存放区，后期直接用于可复垦的区域，不再存放；对延深开采内排土场进行复垦，采取的措施为覆土、平整、设置沙柳沙障、设置田间道路、种树、种草，恢复植被；对延深开采最终采坑进行复垦，采取的措施为覆土、平整、种树、种草，恢复植被；对工业场地和储煤场进行复垦，采取的措施为拆除、清运、覆土、平整、种树、种草，恢复植被；对矿区道路进行复垦，采取的措施为拆除、清运、覆土、平整、种草，恢复植被；对矿区的土地损毁情况进行全面监测；对恢复的植被进行管护。矿山已闭坑且已复垦，对复垦区进行土壤质量监测、复垦植被监测和植被管护工程。</w:t>
      </w:r>
    </w:p>
    <w:p w14:paraId="4965B31F">
      <w:pPr>
        <w:pStyle w:val="12"/>
        <w:rPr>
          <w:rFonts w:hint="eastAsia" w:ascii="仿宋" w:hAnsi="仿宋" w:eastAsia="仿宋" w:cs="仿宋"/>
          <w:lang w:val="en-US" w:eastAsia="zh-CN"/>
        </w:rPr>
      </w:pPr>
    </w:p>
    <w:p w14:paraId="1E6FD195">
      <w:pPr>
        <w:pStyle w:val="3"/>
        <w:keepNext/>
        <w:keepLines/>
        <w:widowControl w:val="0"/>
        <w:numPr>
          <w:ilvl w:val="0"/>
          <w:numId w:val="0"/>
        </w:numPr>
        <w:kinsoku/>
        <w:wordWrap/>
        <w:overflowPunct/>
        <w:topLinePunct w:val="0"/>
        <w:autoSpaceDE/>
        <w:autoSpaceDN/>
        <w:bidi w:val="0"/>
        <w:adjustRightInd/>
        <w:snapToGrid/>
        <w:spacing w:line="360" w:lineRule="auto"/>
        <w:jc w:val="center"/>
        <w:textAlignment w:val="auto"/>
        <w:rPr>
          <w:rFonts w:hint="eastAsia" w:ascii="仿宋" w:hAnsi="仿宋" w:eastAsia="仿宋" w:cs="仿宋"/>
          <w:color w:val="auto"/>
          <w:sz w:val="30"/>
          <w:szCs w:val="30"/>
          <w:lang w:val="en-US" w:eastAsia="zh-CN"/>
        </w:rPr>
      </w:pPr>
      <w:bookmarkStart w:id="28" w:name="_Toc2138470212"/>
      <w:bookmarkStart w:id="29" w:name="_Toc8620"/>
      <w:bookmarkStart w:id="30" w:name="_Toc6667_WPSOffice_Level1"/>
      <w:bookmarkStart w:id="31" w:name="_Toc14964"/>
      <w:r>
        <w:rPr>
          <w:rFonts w:hint="eastAsia" w:ascii="仿宋" w:hAnsi="仿宋" w:eastAsia="仿宋" w:cs="仿宋"/>
          <w:color w:val="auto"/>
          <w:sz w:val="30"/>
          <w:szCs w:val="30"/>
          <w:lang w:val="en-US" w:eastAsia="zh-CN"/>
        </w:rPr>
        <w:t>第三章  2024年矿山地质环境治理与</w:t>
      </w:r>
      <w:bookmarkEnd w:id="28"/>
      <w:bookmarkStart w:id="32" w:name="_Toc2106281539"/>
      <w:r>
        <w:rPr>
          <w:rFonts w:hint="eastAsia" w:ascii="仿宋" w:hAnsi="仿宋" w:eastAsia="仿宋" w:cs="仿宋"/>
          <w:color w:val="auto"/>
          <w:sz w:val="30"/>
          <w:szCs w:val="30"/>
          <w:lang w:val="en-US" w:eastAsia="zh-CN"/>
        </w:rPr>
        <w:t>土地复垦工作总结</w:t>
      </w:r>
      <w:bookmarkEnd w:id="29"/>
      <w:bookmarkEnd w:id="30"/>
      <w:bookmarkEnd w:id="31"/>
      <w:bookmarkEnd w:id="32"/>
    </w:p>
    <w:p w14:paraId="1BB620F6">
      <w:pPr>
        <w:pStyle w:val="4"/>
        <w:keepNext/>
        <w:keepLines/>
        <w:widowControl w:val="0"/>
        <w:kinsoku/>
        <w:wordWrap/>
        <w:overflowPunct/>
        <w:topLinePunct w:val="0"/>
        <w:autoSpaceDE/>
        <w:autoSpaceDN/>
        <w:bidi w:val="0"/>
        <w:adjustRightInd/>
        <w:snapToGrid/>
        <w:spacing w:before="0" w:beforeLines="0" w:after="0" w:afterLines="0" w:line="360" w:lineRule="auto"/>
        <w:jc w:val="center"/>
        <w:textAlignment w:val="auto"/>
        <w:rPr>
          <w:rFonts w:hint="eastAsia" w:ascii="仿宋" w:hAnsi="仿宋" w:eastAsia="仿宋" w:cs="仿宋"/>
          <w:b/>
          <w:bCs w:val="0"/>
          <w:color w:val="auto"/>
          <w:sz w:val="30"/>
          <w:szCs w:val="30"/>
          <w:lang w:val="en-US" w:eastAsia="zh-CN"/>
        </w:rPr>
      </w:pPr>
      <w:bookmarkStart w:id="33" w:name="_Toc14204"/>
      <w:bookmarkStart w:id="34" w:name="_Toc6087"/>
      <w:bookmarkStart w:id="35" w:name="_Toc7802"/>
      <w:r>
        <w:rPr>
          <w:rFonts w:hint="eastAsia" w:ascii="仿宋" w:hAnsi="仿宋" w:eastAsia="仿宋" w:cs="仿宋"/>
          <w:b/>
          <w:bCs w:val="0"/>
          <w:color w:val="auto"/>
          <w:sz w:val="30"/>
          <w:szCs w:val="30"/>
          <w:lang w:val="en-US" w:eastAsia="zh-CN"/>
        </w:rPr>
        <w:t>第一节  上年度已完成矿山地质环境治理与土地复垦区</w:t>
      </w:r>
      <w:bookmarkEnd w:id="33"/>
      <w:bookmarkEnd w:id="34"/>
      <w:bookmarkEnd w:id="35"/>
    </w:p>
    <w:p w14:paraId="20014A12">
      <w:pPr>
        <w:bidi w:val="0"/>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2024年矿山地质环境治理任务：对露天采坑、内排土场边坡进行地质灾害监测工程；监测地下水位水质、土壤质量；老旧边坡治理；矿区地质环境治理与土地复垦。鑫源煤矿2024年度完成治理面积43公顷。</w:t>
      </w:r>
    </w:p>
    <w:p w14:paraId="0C428609">
      <w:pPr>
        <w:pStyle w:val="4"/>
        <w:bidi w:val="0"/>
        <w:jc w:val="center"/>
        <w:rPr>
          <w:rFonts w:hint="eastAsia" w:ascii="仿宋" w:hAnsi="仿宋" w:eastAsia="仿宋" w:cs="仿宋"/>
          <w:b/>
          <w:bCs w:val="0"/>
          <w:color w:val="auto"/>
          <w:sz w:val="30"/>
          <w:szCs w:val="30"/>
          <w:lang w:val="en-US" w:eastAsia="zh-CN"/>
        </w:rPr>
      </w:pPr>
      <w:bookmarkStart w:id="36" w:name="_Toc2442"/>
      <w:bookmarkStart w:id="37" w:name="_Toc5134"/>
      <w:r>
        <w:rPr>
          <w:rFonts w:hint="eastAsia" w:ascii="仿宋" w:hAnsi="仿宋" w:eastAsia="仿宋" w:cs="仿宋"/>
          <w:b/>
          <w:bCs w:val="0"/>
          <w:color w:val="auto"/>
          <w:sz w:val="30"/>
          <w:szCs w:val="30"/>
          <w:lang w:val="en-US" w:eastAsia="zh-CN"/>
        </w:rPr>
        <w:t>第二节  上年度矿山地质环境治理与土地复垦具体内容及采取的有效措施</w:t>
      </w:r>
      <w:bookmarkEnd w:id="36"/>
      <w:bookmarkEnd w:id="37"/>
    </w:p>
    <w:p w14:paraId="73437978">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一、地质环境治理内容</w:t>
      </w:r>
    </w:p>
    <w:p w14:paraId="6E16514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鑫源煤矿地质环境治理与土地复垦主要采取人工与机械配合的方式进行治理。</w:t>
      </w:r>
    </w:p>
    <w:p w14:paraId="2CEC731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1、平整</w:t>
      </w:r>
    </w:p>
    <w:p w14:paraId="300D69C6">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rPr>
        <w:t>土地平整是土地整理工程中的一项重要内容，土地平整的中心任务是通过平整，使土地更适合种植或进行其他工程的布局。在进行土地平整设计时，应在满足耕作要求的基础上，合理调配土方，尽量保持平整单元内的挖填方平衡，以减少运土工程量。同时，要与水土保持、土壤改良相结合。本方案规划部署期内</w:t>
      </w:r>
      <w:r>
        <w:rPr>
          <w:rFonts w:hint="eastAsia" w:ascii="仿宋" w:hAnsi="仿宋" w:eastAsia="仿宋" w:cs="仿宋"/>
          <w:sz w:val="28"/>
          <w:szCs w:val="28"/>
          <w:lang w:eastAsia="zh-CN"/>
        </w:rPr>
        <w:t>涉及的</w:t>
      </w:r>
      <w:r>
        <w:rPr>
          <w:rFonts w:hint="eastAsia" w:ascii="仿宋" w:hAnsi="仿宋" w:eastAsia="仿宋" w:cs="仿宋"/>
          <w:sz w:val="28"/>
          <w:szCs w:val="28"/>
        </w:rPr>
        <w:t>平整工程主要为田面平整工程。损毁区内的田块由于不均匀塌陷产生的土丘或土坑用推土机直接在田块内进行平整，并且达到田块内挖填平衡，土地平整时尽量以实际地面坡度作为田块的设计坡度。平整时应依照挖高填低的原则，就近取土，就近填平，尽量减少土方移动距离</w:t>
      </w:r>
      <w:r>
        <w:rPr>
          <w:rFonts w:hint="eastAsia" w:ascii="仿宋" w:hAnsi="仿宋" w:eastAsia="仿宋" w:cs="仿宋"/>
          <w:sz w:val="28"/>
          <w:szCs w:val="28"/>
          <w:lang w:val="en-US" w:eastAsia="zh-CN"/>
        </w:rPr>
        <w:t>，</w:t>
      </w:r>
    </w:p>
    <w:p w14:paraId="420B8697">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2、覆土</w:t>
      </w:r>
    </w:p>
    <w:p w14:paraId="29B99C7F">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根据土地适宜性评价，设计复垦为灌木林地、林地进行覆土。</w:t>
      </w:r>
    </w:p>
    <w:p w14:paraId="3C0E184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3</w:t>
      </w:r>
      <w:r>
        <w:rPr>
          <w:rFonts w:hint="eastAsia" w:ascii="仿宋" w:hAnsi="仿宋" w:eastAsia="仿宋" w:cs="仿宋"/>
          <w:kern w:val="2"/>
          <w:sz w:val="28"/>
          <w:szCs w:val="28"/>
          <w:lang w:val="en-US" w:eastAsia="zh-Hans" w:bidi="ar-SA"/>
        </w:rPr>
        <w:t>、</w:t>
      </w:r>
      <w:r>
        <w:rPr>
          <w:rFonts w:hint="eastAsia" w:ascii="仿宋" w:hAnsi="仿宋" w:eastAsia="仿宋" w:cs="仿宋"/>
          <w:kern w:val="2"/>
          <w:sz w:val="28"/>
          <w:szCs w:val="28"/>
          <w:lang w:val="en-US" w:eastAsia="zh-CN" w:bidi="ar-SA"/>
        </w:rPr>
        <w:t>配套工程</w:t>
      </w:r>
    </w:p>
    <w:p w14:paraId="2E16D565">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配套工程主要为道路工程。煤矿开采后，对项目区内的生产道路等造成损毁，对这些道路及时进行整修。对位于沉陷区的道路实施修葺，修复时按照原有道路标准。</w:t>
      </w:r>
    </w:p>
    <w:p w14:paraId="4592298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4</w:t>
      </w:r>
      <w:r>
        <w:rPr>
          <w:rFonts w:hint="eastAsia" w:ascii="仿宋" w:hAnsi="仿宋" w:eastAsia="仿宋" w:cs="仿宋"/>
          <w:kern w:val="2"/>
          <w:sz w:val="28"/>
          <w:szCs w:val="28"/>
          <w:lang w:val="en-US" w:eastAsia="zh-Hans" w:bidi="ar-SA"/>
        </w:rPr>
        <w:t>、</w:t>
      </w:r>
      <w:r>
        <w:rPr>
          <w:rFonts w:hint="eastAsia" w:ascii="仿宋" w:hAnsi="仿宋" w:eastAsia="仿宋" w:cs="仿宋"/>
          <w:kern w:val="2"/>
          <w:sz w:val="28"/>
          <w:szCs w:val="28"/>
          <w:lang w:val="en-US" w:eastAsia="zh-CN" w:bidi="ar-SA"/>
        </w:rPr>
        <w:t>生物和化学措施</w:t>
      </w:r>
    </w:p>
    <w:p w14:paraId="729880FE">
      <w:pPr>
        <w:pStyle w:val="7"/>
        <w:keepNext w:val="0"/>
        <w:keepLines w:val="0"/>
        <w:pageBreakBefore w:val="0"/>
        <w:widowControl w:val="0"/>
        <w:kinsoku/>
        <w:wordWrap/>
        <w:overflowPunct/>
        <w:topLinePunct w:val="0"/>
        <w:autoSpaceDE/>
        <w:autoSpaceDN/>
        <w:bidi w:val="0"/>
        <w:adjustRightInd/>
        <w:snapToGrid/>
        <w:spacing w:line="360" w:lineRule="auto"/>
        <w:ind w:right="-57" w:rightChars="-27" w:firstLine="420" w:firstLineChars="15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（1）植物物种选择</w:t>
      </w:r>
    </w:p>
    <w:p w14:paraId="756849D6">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通过实地调查和征求过当地民众意见后，内排土场乔木选择油松，内排土场灌木选择沙棘和柠条，草种选择紫花苜蓿、披碱草和草木樨。植被重建的复垦单元包括内排土场的林地、草地。</w:t>
      </w:r>
    </w:p>
    <w:p w14:paraId="13FFB832">
      <w:pPr>
        <w:spacing w:line="580" w:lineRule="exact"/>
        <w:ind w:firstLine="560" w:firstLineChars="200"/>
        <w:rPr>
          <w:rFonts w:hint="eastAsia" w:ascii="仿宋" w:hAnsi="仿宋" w:eastAsia="仿宋" w:cs="仿宋"/>
          <w:kern w:val="2"/>
          <w:sz w:val="28"/>
          <w:szCs w:val="28"/>
          <w:lang w:val="en-US" w:eastAsia="zh-CN" w:bidi="ar-SA"/>
        </w:rPr>
      </w:pPr>
      <w:bookmarkStart w:id="38" w:name="_Hlk174115934"/>
      <w:r>
        <w:rPr>
          <w:rFonts w:hint="eastAsia" w:ascii="仿宋" w:hAnsi="仿宋" w:eastAsia="仿宋" w:cs="仿宋"/>
          <w:kern w:val="2"/>
          <w:sz w:val="28"/>
          <w:szCs w:val="28"/>
          <w:lang w:val="en-US" w:eastAsia="zh-CN" w:bidi="ar-SA"/>
        </w:rPr>
        <w:t>鑫源煤矿地质环境治理与土地复垦严格执行矿山地质环境治理管理办法，采取有效措施保证地质环境治理的有效开展。</w:t>
      </w:r>
    </w:p>
    <w:p w14:paraId="7533AE76">
      <w:pPr>
        <w:spacing w:line="580" w:lineRule="exact"/>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组织领导措施：鑫源煤矿矿山地质环境保护与土地复垦义务人明确。矿山企业成立复垦工作领导小组，统一领导和协调本矿山的矿山地质环境保护与土地复垦工作，同时设计专门机构，选调责任心强、政策水平高、专业技术强的得力人员，来具体负责各项矿山地质环境保护与土地复垦工作的实施，鄂尔多斯市自然资源局对该项目的实施情况进行监督检查。</w:t>
      </w:r>
    </w:p>
    <w:p w14:paraId="612192A7">
      <w:pPr>
        <w:spacing w:line="580" w:lineRule="exact"/>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政策措施（1）做好各乡群众的宣传发动工作，争得广大群众的理解和支持，充分发挥各乡群众的有利条件；（2）认真贯彻执行国家和地方政府、自然资源部门的有关政策，开展学习矿山地质环境保护与恢复治理、土地复垦知识的技术培训，自觉树立矿山复垦意识；（3）定期向地方自然资源主管部门汇报矿山地质环境破坏情况、土地损毁情况及矿山地质环境保护与土地复垦情况，配合地方自然资源主管部门对矿山地质环境保护与土地复垦工作的监督检查。</w:t>
      </w:r>
    </w:p>
    <w:p w14:paraId="6B156526">
      <w:pPr>
        <w:spacing w:line="580" w:lineRule="exact"/>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3、管理措施（1）加强对未利用土地的管理，严格执行矿山地质环境保护与土地复垦方案，禁止随意开采；（2）按照规划确定的年度开发方案逐地块落实，对土地开发复垦实行统一管理；（3）保护土地开发复垦单位的利益，充分调动开发复垦的积极性；（4）坚持全面规划、综合治理，要治理一片见效一片，不搞半截子工程，在工程建设中严格实行招标制，按照公开、公正、公平的原则，择优选择施工队伍以确保工程质量，降低工程成本，加快工程进度。</w:t>
      </w:r>
    </w:p>
    <w:p w14:paraId="3D4D5F78">
      <w:pPr>
        <w:pStyle w:val="4"/>
        <w:bidi w:val="0"/>
        <w:jc w:val="center"/>
        <w:rPr>
          <w:rFonts w:hint="eastAsia" w:ascii="仿宋" w:hAnsi="仿宋" w:eastAsia="仿宋" w:cs="仿宋"/>
          <w:b/>
          <w:bCs w:val="0"/>
          <w:color w:val="auto"/>
          <w:sz w:val="30"/>
          <w:szCs w:val="30"/>
          <w:lang w:val="en-US" w:eastAsia="zh-CN"/>
        </w:rPr>
      </w:pPr>
      <w:bookmarkStart w:id="39" w:name="_Toc8920"/>
      <w:bookmarkStart w:id="40" w:name="_Toc3100"/>
      <w:bookmarkStart w:id="41" w:name="_Toc4065"/>
      <w:r>
        <w:rPr>
          <w:rFonts w:hint="eastAsia" w:ascii="仿宋" w:hAnsi="仿宋" w:eastAsia="仿宋" w:cs="仿宋"/>
          <w:b/>
          <w:bCs w:val="0"/>
          <w:color w:val="auto"/>
          <w:sz w:val="30"/>
          <w:szCs w:val="30"/>
          <w:lang w:val="en-US" w:eastAsia="zh-CN"/>
        </w:rPr>
        <w:t>第三节  上年度基金提取情况及基金使用情况</w:t>
      </w:r>
      <w:bookmarkEnd w:id="39"/>
      <w:bookmarkEnd w:id="40"/>
      <w:bookmarkEnd w:id="41"/>
    </w:p>
    <w:p w14:paraId="3DA3F799">
      <w:pPr>
        <w:spacing w:line="580" w:lineRule="exact"/>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根据《内蒙古自治区自然资源厅内蒙古自治区财政厅内蒙古自治区生态环境厅关于印发&lt;内蒙古自治区矿山地质环境治理恢复基金管理办法（试行）&gt;的通知》（内自然资规[2021]34号）文件的要求，鑫源煤矿计提金额为578.3627万元。</w:t>
      </w:r>
    </w:p>
    <w:p w14:paraId="1AB38DE0">
      <w:pPr>
        <w:spacing w:line="580" w:lineRule="exact"/>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2024年鑫源煤矿矿山地质环境治理与土地复垦工作使用基金金额为39.1万元。</w:t>
      </w:r>
    </w:p>
    <w:bookmarkEnd w:id="38"/>
    <w:p w14:paraId="61BD6E02">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kern w:val="2"/>
          <w:sz w:val="28"/>
          <w:szCs w:val="28"/>
          <w:lang w:val="en-US" w:eastAsia="zh-CN" w:bidi="ar-SA"/>
        </w:rPr>
      </w:pPr>
    </w:p>
    <w:p w14:paraId="084681E0">
      <w:pPr>
        <w:pStyle w:val="3"/>
        <w:kinsoku/>
        <w:wordWrap/>
        <w:overflowPunct/>
        <w:topLinePunct w:val="0"/>
        <w:autoSpaceDE/>
        <w:autoSpaceDN/>
        <w:bidi w:val="0"/>
        <w:adjustRightInd/>
        <w:snapToGrid/>
        <w:spacing w:line="360" w:lineRule="auto"/>
        <w:jc w:val="center"/>
        <w:textAlignment w:val="auto"/>
        <w:rPr>
          <w:rFonts w:hint="eastAsia" w:ascii="仿宋" w:hAnsi="仿宋" w:eastAsia="仿宋" w:cs="仿宋"/>
          <w:b/>
          <w:bCs w:val="0"/>
          <w:color w:val="auto"/>
          <w:kern w:val="2"/>
          <w:sz w:val="30"/>
          <w:szCs w:val="30"/>
          <w:lang w:val="en-US" w:eastAsia="zh-CN" w:bidi="ar-SA"/>
        </w:rPr>
      </w:pPr>
      <w:bookmarkStart w:id="42" w:name="_Toc29784"/>
      <w:bookmarkStart w:id="43" w:name="_Toc23975"/>
      <w:r>
        <w:rPr>
          <w:rFonts w:hint="eastAsia" w:ascii="仿宋" w:hAnsi="仿宋" w:eastAsia="仿宋" w:cs="仿宋"/>
          <w:b/>
          <w:bCs w:val="0"/>
          <w:color w:val="auto"/>
          <w:kern w:val="2"/>
          <w:sz w:val="30"/>
          <w:szCs w:val="30"/>
          <w:lang w:val="en-US" w:eastAsia="zh-CN" w:bidi="ar-SA"/>
        </w:rPr>
        <w:t>第四章  2025年建设绿色矿山工作计划</w:t>
      </w:r>
      <w:bookmarkEnd w:id="42"/>
      <w:bookmarkEnd w:id="43"/>
    </w:p>
    <w:p w14:paraId="41C6A4C9">
      <w:pPr>
        <w:pStyle w:val="4"/>
        <w:bidi w:val="0"/>
        <w:jc w:val="center"/>
        <w:rPr>
          <w:rFonts w:hint="eastAsia" w:ascii="仿宋" w:hAnsi="仿宋" w:eastAsia="仿宋" w:cs="仿宋"/>
          <w:b/>
          <w:bCs w:val="0"/>
          <w:color w:val="auto"/>
          <w:sz w:val="30"/>
          <w:szCs w:val="30"/>
          <w:lang w:val="en-US" w:eastAsia="zh-CN"/>
        </w:rPr>
      </w:pPr>
      <w:bookmarkStart w:id="44" w:name="_Toc22613"/>
      <w:bookmarkStart w:id="45" w:name="_Toc5682"/>
      <w:bookmarkStart w:id="46" w:name="_Toc16361"/>
      <w:r>
        <w:rPr>
          <w:rFonts w:hint="eastAsia" w:ascii="仿宋" w:hAnsi="仿宋" w:eastAsia="仿宋" w:cs="仿宋"/>
          <w:b/>
          <w:bCs w:val="0"/>
          <w:color w:val="auto"/>
          <w:sz w:val="30"/>
          <w:szCs w:val="30"/>
          <w:lang w:val="en-US" w:eastAsia="zh-CN"/>
        </w:rPr>
        <w:t>第一节  矿区环境方面工作</w:t>
      </w:r>
      <w:bookmarkEnd w:id="44"/>
      <w:bookmarkEnd w:id="45"/>
      <w:bookmarkEnd w:id="46"/>
    </w:p>
    <w:p w14:paraId="41CC4BAC">
      <w:pPr>
        <w:pStyle w:val="5"/>
        <w:rPr>
          <w:rFonts w:hint="eastAsia" w:ascii="仿宋" w:hAnsi="仿宋" w:eastAsia="仿宋" w:cs="仿宋"/>
          <w:color w:val="auto"/>
          <w:kern w:val="2"/>
          <w:sz w:val="30"/>
          <w:szCs w:val="30"/>
          <w:lang w:val="en-US" w:eastAsia="zh-CN" w:bidi="ar-SA"/>
        </w:rPr>
      </w:pPr>
      <w:bookmarkStart w:id="47" w:name="_Toc23859"/>
      <w:bookmarkStart w:id="48" w:name="_Toc7221"/>
      <w:r>
        <w:rPr>
          <w:rFonts w:hint="eastAsia" w:ascii="仿宋" w:hAnsi="仿宋" w:eastAsia="仿宋" w:cs="仿宋"/>
          <w:color w:val="auto"/>
          <w:kern w:val="2"/>
          <w:sz w:val="30"/>
          <w:szCs w:val="30"/>
          <w:lang w:val="en-US" w:eastAsia="zh-CN" w:bidi="ar-SA"/>
        </w:rPr>
        <w:t>根据初步设计，鑫源煤矿包括露天煤矿采、运、排及地面配套工程等，主要包括露天煤矿采掘场、排土场、机修区、仓库区、采暖供热、给排水工程、油品供应、供配电及通讯工程、行政生活区、防洪工程等相关区域和设施。各功能区建设布局合理，距离适中。</w:t>
      </w:r>
    </w:p>
    <w:p w14:paraId="06E8FE9E">
      <w:pPr>
        <w:pStyle w:val="5"/>
        <w:rPr>
          <w:rFonts w:hint="eastAsia" w:ascii="仿宋" w:hAnsi="仿宋" w:eastAsia="仿宋" w:cs="仿宋"/>
          <w:color w:val="auto"/>
          <w:kern w:val="2"/>
          <w:sz w:val="30"/>
          <w:szCs w:val="30"/>
          <w:lang w:val="en-US" w:eastAsia="zh-CN" w:bidi="ar-SA"/>
        </w:rPr>
      </w:pPr>
      <w:r>
        <w:rPr>
          <w:rFonts w:hint="eastAsia" w:ascii="仿宋" w:hAnsi="仿宋" w:eastAsia="仿宋" w:cs="仿宋"/>
          <w:color w:val="auto"/>
          <w:kern w:val="2"/>
          <w:sz w:val="30"/>
          <w:szCs w:val="30"/>
          <w:lang w:val="en-US" w:eastAsia="zh-CN" w:bidi="ar-SA"/>
        </w:rPr>
        <w:t>排土场周边无重要设施及建筑，距工业场地安全距离满足要求。</w:t>
      </w:r>
    </w:p>
    <w:p w14:paraId="6DE2BE70">
      <w:pPr>
        <w:pStyle w:val="5"/>
        <w:rPr>
          <w:rFonts w:hint="eastAsia" w:ascii="仿宋" w:hAnsi="仿宋" w:eastAsia="仿宋" w:cs="仿宋"/>
          <w:color w:val="auto"/>
          <w:kern w:val="2"/>
          <w:sz w:val="30"/>
          <w:szCs w:val="30"/>
          <w:lang w:val="en-US" w:eastAsia="zh-CN" w:bidi="ar-SA"/>
        </w:rPr>
      </w:pPr>
      <w:r>
        <w:rPr>
          <w:rFonts w:hint="eastAsia" w:ascii="仿宋" w:hAnsi="仿宋" w:eastAsia="仿宋" w:cs="仿宋"/>
          <w:color w:val="auto"/>
          <w:kern w:val="2"/>
          <w:sz w:val="30"/>
          <w:szCs w:val="30"/>
          <w:lang w:val="en-US" w:eastAsia="zh-CN" w:bidi="ar-SA"/>
        </w:rPr>
        <w:t>进一步合理规范地面配套设施、标识、标牌等布局，把本矿建设成规模经济效益、良好社会效益、明显环境效益、显著示范作用和可持续发展的绿色矿山。</w:t>
      </w:r>
    </w:p>
    <w:p w14:paraId="318C1B57">
      <w:pPr>
        <w:pStyle w:val="4"/>
        <w:bidi w:val="0"/>
        <w:jc w:val="center"/>
        <w:rPr>
          <w:rFonts w:hint="eastAsia" w:ascii="仿宋" w:hAnsi="仿宋" w:eastAsia="仿宋" w:cs="仿宋"/>
          <w:b/>
          <w:bCs w:val="0"/>
          <w:color w:val="auto"/>
          <w:sz w:val="30"/>
          <w:szCs w:val="30"/>
          <w:lang w:val="en-US" w:eastAsia="zh-CN"/>
        </w:rPr>
      </w:pPr>
      <w:bookmarkStart w:id="49" w:name="_Toc12801"/>
      <w:r>
        <w:rPr>
          <w:rFonts w:hint="eastAsia" w:ascii="仿宋" w:hAnsi="仿宋" w:eastAsia="仿宋" w:cs="仿宋"/>
          <w:b/>
          <w:bCs w:val="0"/>
          <w:color w:val="auto"/>
          <w:sz w:val="30"/>
          <w:szCs w:val="30"/>
          <w:lang w:val="en-US" w:eastAsia="zh-CN"/>
        </w:rPr>
        <w:t>第二节  资源开采方面工作</w:t>
      </w:r>
      <w:bookmarkEnd w:id="47"/>
      <w:bookmarkEnd w:id="48"/>
      <w:bookmarkEnd w:id="49"/>
    </w:p>
    <w:p w14:paraId="53497D5C">
      <w:pPr>
        <w:pStyle w:val="5"/>
        <w:rPr>
          <w:rFonts w:hint="eastAsia" w:ascii="仿宋" w:hAnsi="仿宋" w:eastAsia="仿宋" w:cs="仿宋"/>
          <w:color w:val="auto"/>
          <w:kern w:val="2"/>
          <w:sz w:val="30"/>
          <w:szCs w:val="30"/>
          <w:lang w:val="en-US" w:eastAsia="zh-CN" w:bidi="ar-SA"/>
        </w:rPr>
      </w:pPr>
      <w:r>
        <w:rPr>
          <w:rFonts w:hint="eastAsia" w:ascii="仿宋" w:hAnsi="仿宋" w:eastAsia="仿宋" w:cs="仿宋"/>
          <w:color w:val="auto"/>
          <w:kern w:val="2"/>
          <w:sz w:val="30"/>
          <w:szCs w:val="30"/>
          <w:lang w:val="en-US" w:eastAsia="zh-CN" w:bidi="ar-SA"/>
        </w:rPr>
        <w:t>在资源开采方面，鑫源煤矿采取了一系列措施。穿孔选用φ=110mm 的潜孔钻机，采用双排深孔延期松动爆破法，铲装和排土方式合理，确定了外排土场位置，排弃采用边缘排弃方式，且内排土场具备良好条件。同时，资源回采率较高，4-1、4-2 中、5-1 煤层回采率为 95.49%，6-1 下煤层采出率为 95%。在水资源利用上，矿坑内水和处理后的生活污水得到有效利用，利用率达到 100% 。这些举措使得资源开采工序合理有序，减少了对自然环境的扰动和破坏，实现了资源节约型、环境友好型的可持续发展。</w:t>
      </w:r>
    </w:p>
    <w:p w14:paraId="797177E0">
      <w:pPr>
        <w:pStyle w:val="4"/>
        <w:bidi w:val="0"/>
        <w:jc w:val="center"/>
        <w:rPr>
          <w:rFonts w:hint="eastAsia" w:ascii="仿宋" w:hAnsi="仿宋" w:eastAsia="仿宋" w:cs="仿宋"/>
          <w:b/>
          <w:bCs w:val="0"/>
          <w:color w:val="auto"/>
          <w:sz w:val="30"/>
          <w:szCs w:val="30"/>
          <w:lang w:val="en-US" w:eastAsia="zh-CN"/>
        </w:rPr>
      </w:pPr>
      <w:bookmarkStart w:id="50" w:name="_Toc7425"/>
      <w:bookmarkStart w:id="51" w:name="_Toc2143"/>
      <w:bookmarkStart w:id="52" w:name="_Toc7314"/>
      <w:r>
        <w:rPr>
          <w:rFonts w:hint="eastAsia" w:ascii="仿宋" w:hAnsi="仿宋" w:eastAsia="仿宋" w:cs="仿宋"/>
          <w:b/>
          <w:bCs w:val="0"/>
          <w:color w:val="auto"/>
          <w:sz w:val="30"/>
          <w:szCs w:val="30"/>
          <w:lang w:val="en-US" w:eastAsia="zh-CN"/>
        </w:rPr>
        <w:t>第三节  资源综合利用方面工作</w:t>
      </w:r>
      <w:bookmarkEnd w:id="50"/>
      <w:bookmarkEnd w:id="51"/>
      <w:bookmarkEnd w:id="52"/>
    </w:p>
    <w:p w14:paraId="09178082">
      <w:pPr>
        <w:pStyle w:val="5"/>
        <w:rPr>
          <w:rFonts w:hint="eastAsia" w:ascii="仿宋" w:hAnsi="仿宋" w:eastAsia="仿宋" w:cs="仿宋"/>
          <w:color w:val="auto"/>
          <w:kern w:val="2"/>
          <w:sz w:val="30"/>
          <w:szCs w:val="30"/>
          <w:lang w:val="en-US" w:eastAsia="zh-CN" w:bidi="ar-SA"/>
        </w:rPr>
      </w:pPr>
      <w:r>
        <w:rPr>
          <w:rFonts w:hint="eastAsia" w:ascii="仿宋" w:hAnsi="仿宋" w:eastAsia="仿宋" w:cs="仿宋"/>
          <w:color w:val="auto"/>
          <w:kern w:val="2"/>
          <w:sz w:val="30"/>
          <w:szCs w:val="30"/>
          <w:lang w:val="en-US" w:eastAsia="zh-CN" w:bidi="ar-SA"/>
        </w:rPr>
        <w:t>在资源综合利用方面，开采工艺先进，4-1、4-2 中、5-1 煤层回采率达 95.49%，6-1 下煤层采出率为 95%，确保煤炭资源充分开采。通过委托加工实现煤炭深度洗选，提升产品价值。虽暂未开发共伴生资源，但已做好规划。生产过程不产生煤矸石，避免固废污染与处置难题。水资源利用高效，矿坑内水和处理后的生活污水用于多种生产环节，利用率达 100%，实现循环利用，减少资源消耗，推动矿山可持续发展。</w:t>
      </w:r>
    </w:p>
    <w:p w14:paraId="629A17F7">
      <w:pPr>
        <w:pStyle w:val="4"/>
        <w:bidi w:val="0"/>
        <w:jc w:val="center"/>
        <w:rPr>
          <w:rFonts w:hint="eastAsia" w:ascii="仿宋" w:hAnsi="仿宋" w:eastAsia="仿宋" w:cs="仿宋"/>
          <w:b/>
          <w:bCs w:val="0"/>
          <w:color w:val="auto"/>
          <w:sz w:val="30"/>
          <w:szCs w:val="30"/>
          <w:lang w:val="en-US" w:eastAsia="zh-CN"/>
        </w:rPr>
      </w:pPr>
      <w:bookmarkStart w:id="53" w:name="_Toc4913"/>
      <w:bookmarkStart w:id="54" w:name="_Toc4204"/>
      <w:bookmarkStart w:id="55" w:name="_Toc17381"/>
      <w:r>
        <w:rPr>
          <w:rFonts w:hint="eastAsia" w:ascii="仿宋" w:hAnsi="仿宋" w:eastAsia="仿宋" w:cs="仿宋"/>
          <w:b/>
          <w:bCs w:val="0"/>
          <w:color w:val="auto"/>
          <w:sz w:val="30"/>
          <w:szCs w:val="30"/>
          <w:lang w:val="en-US" w:eastAsia="zh-CN"/>
        </w:rPr>
        <w:t>第四节  生态修复方面工作</w:t>
      </w:r>
      <w:bookmarkEnd w:id="53"/>
      <w:bookmarkEnd w:id="54"/>
      <w:bookmarkEnd w:id="55"/>
    </w:p>
    <w:p w14:paraId="22EC06D0">
      <w:pPr>
        <w:pStyle w:val="5"/>
        <w:rPr>
          <w:rFonts w:hint="eastAsia" w:ascii="仿宋" w:hAnsi="仿宋" w:eastAsia="仿宋" w:cs="仿宋"/>
          <w:color w:val="auto"/>
          <w:kern w:val="2"/>
          <w:sz w:val="30"/>
          <w:szCs w:val="30"/>
          <w:lang w:val="en-US" w:eastAsia="zh-CN" w:bidi="ar-SA"/>
        </w:rPr>
      </w:pPr>
      <w:r>
        <w:rPr>
          <w:rFonts w:hint="eastAsia" w:ascii="仿宋" w:hAnsi="仿宋" w:eastAsia="仿宋" w:cs="仿宋"/>
          <w:color w:val="auto"/>
          <w:kern w:val="2"/>
          <w:sz w:val="30"/>
          <w:szCs w:val="30"/>
          <w:lang w:val="en-US" w:eastAsia="zh-CN" w:bidi="ar-SA"/>
        </w:rPr>
        <w:t>鑫源煤矿在生态修复方面开展了多方面工作。确定复垦区单元总面积 231.36hm²，涵盖未治理排土场等区域。在地质安全隐患防治上，虽未发现崩塌等隐患，但在露天采坑外围设置网围栏和警示牌。治理工作按照相关方案和标准，采用乔灌草结合的生物治理措施，在排土场栽种多种植物形成立体防护网，使恢复治理后的场地与周边自然环境相协调。同时，落实环评生态保护要求，综合运用工程和植物措施，包括边坡防护、节水灌溉、土地整治、矿区绿化等，有效保护和恢复区域生态功能，减少水土流失和地质灾害风险，促进资源开发与生态保护协调发展。</w:t>
      </w:r>
    </w:p>
    <w:p w14:paraId="225D2B08">
      <w:pPr>
        <w:pStyle w:val="4"/>
        <w:bidi w:val="0"/>
        <w:jc w:val="center"/>
        <w:rPr>
          <w:rFonts w:hint="eastAsia" w:ascii="仿宋" w:hAnsi="仿宋" w:eastAsia="仿宋" w:cs="仿宋"/>
          <w:b/>
          <w:bCs w:val="0"/>
          <w:color w:val="auto"/>
          <w:sz w:val="30"/>
          <w:szCs w:val="30"/>
          <w:lang w:val="en-US" w:eastAsia="zh-CN"/>
        </w:rPr>
      </w:pPr>
      <w:bookmarkStart w:id="56" w:name="_Toc30420"/>
      <w:bookmarkStart w:id="57" w:name="_Toc28160"/>
      <w:bookmarkStart w:id="58" w:name="_Toc25040"/>
      <w:r>
        <w:rPr>
          <w:rFonts w:hint="eastAsia" w:ascii="仿宋" w:hAnsi="仿宋" w:eastAsia="仿宋" w:cs="仿宋"/>
          <w:b/>
          <w:bCs w:val="0"/>
          <w:color w:val="auto"/>
          <w:sz w:val="30"/>
          <w:szCs w:val="30"/>
          <w:lang w:val="en-US" w:eastAsia="zh-CN"/>
        </w:rPr>
        <w:t>第五节  科技创新规范管理方面工作</w:t>
      </w:r>
      <w:bookmarkEnd w:id="56"/>
      <w:bookmarkEnd w:id="57"/>
      <w:bookmarkEnd w:id="58"/>
    </w:p>
    <w:p w14:paraId="74C37D9A">
      <w:pPr>
        <w:pStyle w:val="5"/>
        <w:rPr>
          <w:rFonts w:hint="eastAsia" w:ascii="仿宋" w:hAnsi="仿宋" w:eastAsia="仿宋" w:cs="仿宋"/>
          <w:color w:val="auto"/>
          <w:kern w:val="2"/>
          <w:sz w:val="30"/>
          <w:szCs w:val="30"/>
          <w:lang w:val="en-US" w:eastAsia="zh-CN" w:bidi="ar-SA"/>
        </w:rPr>
      </w:pPr>
      <w:r>
        <w:rPr>
          <w:rFonts w:hint="eastAsia" w:ascii="仿宋" w:hAnsi="仿宋" w:eastAsia="仿宋" w:cs="仿宋"/>
          <w:color w:val="auto"/>
          <w:kern w:val="2"/>
          <w:sz w:val="30"/>
          <w:szCs w:val="30"/>
          <w:lang w:val="en-US" w:eastAsia="zh-CN" w:bidi="ar-SA"/>
        </w:rPr>
        <w:t>鑫源煤矿在科技创新与规范管理方面采取了一系列有效措施，推动矿山可持续发展。科技创新上，成立技术研发队伍，制定项目计划、奖励及管理制度，激励研发人员创新。采用大疆智能化测绘系统软件进行露天矿山无人机测绘，运用塔式 A/O 接触氧化污水处理装备处理污水，利用煤矿安全生产综合监控系统实现关键场景全覆盖监控。制定智能矿山建设实施计划，搭建智能化综合管控平台，结合多种先进物联网技术，实现矿卡无人驾驶、遥控钻机远程操作和集中控制指挥。规范管理方面，严格遵守国家法律法规和政策要求，完善各项管理规章制度，涵盖资源开发、技术创新、节能减排等多方面。健全保障措施，确保制度有效执行。通过这些举措，鑫源煤矿提升了矿山的科技水平和管理效能，为绿色矿山建设奠定了坚实基础。</w:t>
      </w:r>
    </w:p>
    <w:p w14:paraId="6FE4086F">
      <w:pPr>
        <w:pStyle w:val="5"/>
        <w:ind w:left="0" w:leftChars="0" w:firstLine="0" w:firstLineChars="0"/>
        <w:rPr>
          <w:rFonts w:hint="eastAsia" w:ascii="仿宋" w:hAnsi="仿宋" w:eastAsia="仿宋" w:cs="仿宋"/>
          <w:color w:val="auto"/>
          <w:kern w:val="2"/>
          <w:sz w:val="30"/>
          <w:szCs w:val="30"/>
          <w:lang w:val="en-US" w:eastAsia="zh-CN" w:bidi="ar-SA"/>
        </w:rPr>
      </w:pPr>
    </w:p>
    <w:p w14:paraId="2B387AE8">
      <w:pPr>
        <w:pStyle w:val="3"/>
        <w:kinsoku/>
        <w:wordWrap/>
        <w:overflowPunct/>
        <w:topLinePunct w:val="0"/>
        <w:autoSpaceDE/>
        <w:autoSpaceDN/>
        <w:bidi w:val="0"/>
        <w:adjustRightInd/>
        <w:snapToGrid/>
        <w:spacing w:line="360" w:lineRule="auto"/>
        <w:jc w:val="center"/>
        <w:textAlignment w:val="auto"/>
        <w:rPr>
          <w:rFonts w:hint="eastAsia" w:ascii="仿宋" w:hAnsi="仿宋" w:eastAsia="仿宋" w:cs="仿宋"/>
          <w:b/>
          <w:bCs w:val="0"/>
          <w:color w:val="auto"/>
          <w:kern w:val="2"/>
          <w:sz w:val="30"/>
          <w:szCs w:val="30"/>
          <w:lang w:val="en-US" w:eastAsia="zh-CN" w:bidi="ar-SA"/>
        </w:rPr>
      </w:pPr>
      <w:bookmarkStart w:id="59" w:name="_Toc1423756864"/>
      <w:bookmarkStart w:id="60" w:name="_Toc21233"/>
      <w:bookmarkStart w:id="61" w:name="_Toc25286"/>
      <w:bookmarkStart w:id="62" w:name="_Toc15288_WPSOffice_Level1"/>
      <w:r>
        <w:rPr>
          <w:rFonts w:hint="eastAsia" w:ascii="仿宋" w:hAnsi="仿宋" w:eastAsia="仿宋" w:cs="仿宋"/>
          <w:b/>
          <w:bCs w:val="0"/>
          <w:color w:val="auto"/>
          <w:kern w:val="2"/>
          <w:sz w:val="30"/>
          <w:szCs w:val="30"/>
          <w:lang w:val="en-US" w:eastAsia="zh-CN" w:bidi="ar-SA"/>
        </w:rPr>
        <w:t>第五章  2025年矿山地质环境治理与</w:t>
      </w:r>
      <w:bookmarkEnd w:id="59"/>
      <w:bookmarkStart w:id="63" w:name="_Toc789074427"/>
      <w:r>
        <w:rPr>
          <w:rFonts w:hint="eastAsia" w:ascii="仿宋" w:hAnsi="仿宋" w:eastAsia="仿宋" w:cs="仿宋"/>
          <w:b/>
          <w:bCs w:val="0"/>
          <w:color w:val="auto"/>
          <w:kern w:val="2"/>
          <w:sz w:val="30"/>
          <w:szCs w:val="30"/>
          <w:lang w:val="en-US" w:eastAsia="zh-CN" w:bidi="ar-SA"/>
        </w:rPr>
        <w:t>土地复垦工作计划</w:t>
      </w:r>
      <w:bookmarkEnd w:id="60"/>
      <w:bookmarkEnd w:id="61"/>
      <w:bookmarkEnd w:id="62"/>
      <w:bookmarkEnd w:id="63"/>
    </w:p>
    <w:p w14:paraId="72C2F433">
      <w:pPr>
        <w:pStyle w:val="4"/>
        <w:bidi w:val="0"/>
        <w:jc w:val="center"/>
        <w:rPr>
          <w:rFonts w:hint="eastAsia" w:ascii="仿宋" w:hAnsi="仿宋" w:eastAsia="仿宋" w:cs="仿宋"/>
          <w:b/>
          <w:bCs w:val="0"/>
          <w:color w:val="auto"/>
          <w:sz w:val="30"/>
          <w:szCs w:val="30"/>
          <w:lang w:val="en-US" w:eastAsia="zh-CN"/>
        </w:rPr>
      </w:pPr>
      <w:bookmarkStart w:id="64" w:name="_Toc5187"/>
      <w:bookmarkStart w:id="65" w:name="_Toc31486"/>
      <w:r>
        <w:rPr>
          <w:rFonts w:hint="eastAsia" w:ascii="仿宋" w:hAnsi="仿宋" w:eastAsia="仿宋" w:cs="仿宋"/>
          <w:b/>
          <w:bCs w:val="0"/>
          <w:color w:val="auto"/>
          <w:sz w:val="30"/>
          <w:szCs w:val="30"/>
          <w:lang w:val="en-US" w:eastAsia="zh-CN"/>
        </w:rPr>
        <w:t>第一节  本年度生产计划</w:t>
      </w:r>
      <w:bookmarkEnd w:id="64"/>
      <w:bookmarkEnd w:id="65"/>
    </w:p>
    <w:p w14:paraId="3EFEB758">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2025年计划露天开采产量150万吨。</w:t>
      </w:r>
    </w:p>
    <w:p w14:paraId="1619CC40">
      <w:pPr>
        <w:pStyle w:val="4"/>
        <w:bidi w:val="0"/>
        <w:jc w:val="center"/>
        <w:rPr>
          <w:rFonts w:hint="eastAsia" w:ascii="仿宋" w:hAnsi="仿宋" w:eastAsia="仿宋" w:cs="仿宋"/>
          <w:b/>
          <w:bCs w:val="0"/>
          <w:color w:val="auto"/>
          <w:sz w:val="30"/>
          <w:szCs w:val="30"/>
          <w:lang w:val="en-US" w:eastAsia="zh-CN"/>
        </w:rPr>
      </w:pPr>
      <w:bookmarkStart w:id="66" w:name="_Toc6520_WPSOffice_Level2"/>
      <w:bookmarkStart w:id="67" w:name="_Toc4079"/>
      <w:bookmarkStart w:id="68" w:name="_Toc112300375"/>
      <w:bookmarkStart w:id="69" w:name="_Toc2261"/>
      <w:r>
        <w:rPr>
          <w:rFonts w:hint="eastAsia" w:ascii="仿宋" w:hAnsi="仿宋" w:eastAsia="仿宋" w:cs="仿宋"/>
          <w:b/>
          <w:bCs w:val="0"/>
          <w:color w:val="auto"/>
          <w:sz w:val="30"/>
          <w:szCs w:val="30"/>
          <w:lang w:val="en-US" w:eastAsia="zh-CN"/>
        </w:rPr>
        <w:t>第二节  本年度矿山地质环境治理与土地复垦区域及面积</w:t>
      </w:r>
      <w:bookmarkEnd w:id="66"/>
      <w:bookmarkEnd w:id="67"/>
      <w:bookmarkEnd w:id="68"/>
      <w:bookmarkEnd w:id="69"/>
    </w:p>
    <w:p w14:paraId="7668207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kern w:val="2"/>
          <w:sz w:val="28"/>
          <w:szCs w:val="28"/>
          <w:highlight w:val="none"/>
          <w:lang w:val="en-US" w:eastAsia="zh-CN" w:bidi="ar-SA"/>
        </w:rPr>
      </w:pPr>
      <w:r>
        <w:rPr>
          <w:rFonts w:hint="eastAsia" w:ascii="仿宋" w:hAnsi="仿宋" w:eastAsia="仿宋" w:cs="仿宋"/>
          <w:kern w:val="2"/>
          <w:sz w:val="28"/>
          <w:szCs w:val="28"/>
          <w:highlight w:val="none"/>
          <w:lang w:val="en-US" w:eastAsia="zh-CN" w:bidi="ar-SA"/>
        </w:rPr>
        <w:t>鑫源煤矿2025年对应开展矿山地质环境治理与土地复垦区域面积约28.4公顷，具体区域拐点坐标如下表：</w:t>
      </w:r>
    </w:p>
    <w:p w14:paraId="4A2CA592">
      <w:pPr>
        <w:keepNext w:val="0"/>
        <w:keepLines w:val="0"/>
        <w:pageBreakBefore w:val="0"/>
        <w:widowControl w:val="0"/>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表5-1  2025年矿山地质环境治理与土地复垦区域拐点坐标</w:t>
      </w:r>
    </w:p>
    <w:tbl>
      <w:tblPr>
        <w:tblStyle w:val="14"/>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71"/>
        <w:gridCol w:w="4137"/>
        <w:gridCol w:w="3012"/>
      </w:tblGrid>
      <w:tr w14:paraId="534A9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4B9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点号</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7FD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X</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71A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Y</w:t>
            </w:r>
          </w:p>
        </w:tc>
      </w:tr>
      <w:tr w14:paraId="602EE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48B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FE9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420749.30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CBC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4417085.36 </w:t>
            </w:r>
          </w:p>
        </w:tc>
      </w:tr>
      <w:tr w14:paraId="6B73C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6E7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E20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420750.03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F0E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4417013.06 </w:t>
            </w:r>
          </w:p>
        </w:tc>
      </w:tr>
      <w:tr w14:paraId="35184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D91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E1D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420693.00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5AF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4416959.33 </w:t>
            </w:r>
          </w:p>
        </w:tc>
      </w:tr>
      <w:tr w14:paraId="6D90D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1FB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608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420789.16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9FA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4416957.85 </w:t>
            </w:r>
          </w:p>
        </w:tc>
      </w:tr>
      <w:tr w14:paraId="3CCE1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D3B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E85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420764.37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441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4416920.56 </w:t>
            </w:r>
          </w:p>
        </w:tc>
      </w:tr>
      <w:tr w14:paraId="1D15D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30D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627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420767.73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4AF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4416896.83 </w:t>
            </w:r>
          </w:p>
        </w:tc>
      </w:tr>
      <w:tr w14:paraId="1E54F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FEA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8FD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420792.92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540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4416749.47 </w:t>
            </w:r>
          </w:p>
        </w:tc>
      </w:tr>
      <w:tr w14:paraId="28175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08E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806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420939.83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78F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4416701.54 </w:t>
            </w:r>
          </w:p>
        </w:tc>
      </w:tr>
      <w:tr w14:paraId="26620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9B8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AAE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420967.53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D1B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4416740.95 </w:t>
            </w:r>
          </w:p>
        </w:tc>
      </w:tr>
      <w:tr w14:paraId="78123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69B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0E5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421035.66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761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4416894.32 </w:t>
            </w:r>
          </w:p>
        </w:tc>
      </w:tr>
      <w:tr w14:paraId="750B5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7E3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E2A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421151.78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20C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4416853.90 </w:t>
            </w:r>
          </w:p>
        </w:tc>
      </w:tr>
      <w:tr w14:paraId="44E8E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CED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3F5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421280.61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6BE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4416795.98 </w:t>
            </w:r>
          </w:p>
        </w:tc>
      </w:tr>
      <w:tr w14:paraId="7A125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E0D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DD2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421269.95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EF7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4416726.22 </w:t>
            </w:r>
          </w:p>
        </w:tc>
      </w:tr>
      <w:tr w14:paraId="7AA83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C1D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963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421072.19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C93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4416814.62 </w:t>
            </w:r>
          </w:p>
        </w:tc>
      </w:tr>
      <w:tr w14:paraId="5BDCB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36F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E20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420994.95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DEF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4416669.94 </w:t>
            </w:r>
          </w:p>
        </w:tc>
      </w:tr>
      <w:tr w14:paraId="76DF1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0D9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F7F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421119.66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0FB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4416619.62 </w:t>
            </w:r>
          </w:p>
        </w:tc>
      </w:tr>
      <w:tr w14:paraId="2D576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7C4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499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421183.75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0EF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4416602.56 </w:t>
            </w:r>
          </w:p>
        </w:tc>
      </w:tr>
      <w:tr w14:paraId="02850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1DB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221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421216.19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FE9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4416611.01 </w:t>
            </w:r>
          </w:p>
        </w:tc>
      </w:tr>
      <w:tr w14:paraId="0874C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06A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A89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421306.58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481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4416670.08 </w:t>
            </w:r>
          </w:p>
        </w:tc>
      </w:tr>
      <w:tr w14:paraId="1D8FC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948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DAF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421383.37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673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4416774.41 </w:t>
            </w:r>
          </w:p>
        </w:tc>
      </w:tr>
      <w:tr w14:paraId="43AF8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248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ECA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421481.70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71E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4416900.95 </w:t>
            </w:r>
          </w:p>
        </w:tc>
      </w:tr>
      <w:tr w14:paraId="26F5D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A87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24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31B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421154.20 </w:t>
            </w:r>
          </w:p>
        </w:tc>
        <w:tc>
          <w:tcPr>
            <w:tcW w:w="1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0E2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4417264.33 </w:t>
            </w:r>
          </w:p>
        </w:tc>
      </w:tr>
    </w:tbl>
    <w:p w14:paraId="0307A3A5">
      <w:pPr>
        <w:pStyle w:val="5"/>
        <w:rPr>
          <w:rFonts w:hint="eastAsia" w:ascii="仿宋" w:hAnsi="仿宋" w:eastAsia="仿宋" w:cs="仿宋"/>
          <w:color w:val="auto"/>
          <w:kern w:val="2"/>
          <w:sz w:val="30"/>
          <w:szCs w:val="30"/>
          <w:highlight w:val="yellow"/>
          <w:lang w:val="en-US" w:eastAsia="zh-CN" w:bidi="ar-SA"/>
        </w:rPr>
      </w:pPr>
    </w:p>
    <w:p w14:paraId="1628EAF3">
      <w:pPr>
        <w:pStyle w:val="5"/>
        <w:rPr>
          <w:rFonts w:hint="eastAsia" w:ascii="仿宋" w:hAnsi="仿宋" w:eastAsia="仿宋" w:cs="仿宋"/>
          <w:color w:val="auto"/>
          <w:kern w:val="2"/>
          <w:sz w:val="30"/>
          <w:szCs w:val="30"/>
          <w:highlight w:val="yellow"/>
          <w:lang w:val="en-US" w:eastAsia="zh-CN" w:bidi="ar-SA"/>
        </w:rPr>
      </w:pPr>
    </w:p>
    <w:p w14:paraId="64159D6A">
      <w:pPr>
        <w:pStyle w:val="4"/>
        <w:bidi w:val="0"/>
        <w:jc w:val="center"/>
        <w:rPr>
          <w:rFonts w:hint="eastAsia" w:ascii="仿宋" w:hAnsi="仿宋" w:eastAsia="仿宋" w:cs="仿宋"/>
          <w:b/>
          <w:bCs w:val="0"/>
          <w:color w:val="auto"/>
          <w:sz w:val="30"/>
          <w:szCs w:val="30"/>
          <w:lang w:val="en-US" w:eastAsia="zh-CN"/>
        </w:rPr>
      </w:pPr>
      <w:bookmarkStart w:id="70" w:name="_Toc2021469455"/>
      <w:bookmarkStart w:id="71" w:name="_Toc13428"/>
      <w:bookmarkStart w:id="72" w:name="_Toc22522_WPSOffice_Level2"/>
      <w:bookmarkStart w:id="73" w:name="_Toc29506"/>
      <w:r>
        <w:rPr>
          <w:rFonts w:hint="eastAsia" w:ascii="仿宋" w:hAnsi="仿宋" w:eastAsia="仿宋" w:cs="仿宋"/>
          <w:b/>
          <w:bCs w:val="0"/>
          <w:color w:val="auto"/>
          <w:sz w:val="30"/>
          <w:szCs w:val="30"/>
          <w:lang w:val="en-US" w:eastAsia="zh-CN"/>
        </w:rPr>
        <w:t>第三节  本年度矿山地质环境治理与土地复垦恢复的面积、地类</w:t>
      </w:r>
      <w:bookmarkEnd w:id="70"/>
      <w:bookmarkEnd w:id="71"/>
      <w:bookmarkEnd w:id="72"/>
      <w:bookmarkEnd w:id="73"/>
    </w:p>
    <w:p w14:paraId="0F649CB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kern w:val="2"/>
          <w:sz w:val="28"/>
          <w:szCs w:val="28"/>
          <w:lang w:val="en-US" w:eastAsia="zh-CN" w:bidi="ar-SA"/>
        </w:rPr>
      </w:pPr>
      <w:bookmarkStart w:id="74" w:name="_Toc4195"/>
      <w:r>
        <w:rPr>
          <w:rFonts w:hint="eastAsia" w:ascii="仿宋" w:hAnsi="仿宋" w:eastAsia="仿宋" w:cs="仿宋"/>
          <w:kern w:val="2"/>
          <w:sz w:val="28"/>
          <w:szCs w:val="28"/>
          <w:highlight w:val="none"/>
          <w:lang w:val="en-US" w:eastAsia="zh-CN" w:bidi="ar-SA"/>
        </w:rPr>
        <w:t>2025年计划完成矿山地质环境治理与土地复垦面积28.4公顷，</w:t>
      </w:r>
      <w:r>
        <w:rPr>
          <w:rFonts w:hint="eastAsia" w:ascii="仿宋" w:hAnsi="仿宋" w:eastAsia="仿宋" w:cs="仿宋"/>
          <w:kern w:val="2"/>
          <w:sz w:val="28"/>
          <w:szCs w:val="28"/>
          <w:lang w:val="en-US" w:eastAsia="zh-CN" w:bidi="ar-SA"/>
        </w:rPr>
        <w:t>根据矿区当地实际情况，本着适地、适树的原则，复垦范围人工撒播适合当地生长的草种，种植灌木，乔木等，复垦类型为草地、灌木林地。</w:t>
      </w:r>
      <w:bookmarkEnd w:id="74"/>
    </w:p>
    <w:p w14:paraId="2B657FE9">
      <w:pPr>
        <w:pStyle w:val="4"/>
        <w:bidi w:val="0"/>
        <w:jc w:val="center"/>
        <w:rPr>
          <w:rFonts w:hint="eastAsia" w:ascii="仿宋" w:hAnsi="仿宋" w:eastAsia="仿宋" w:cs="仿宋"/>
          <w:b/>
          <w:bCs w:val="0"/>
          <w:color w:val="auto"/>
          <w:sz w:val="30"/>
          <w:szCs w:val="30"/>
          <w:lang w:val="en-US" w:eastAsia="zh-CN"/>
        </w:rPr>
      </w:pPr>
      <w:bookmarkStart w:id="75" w:name="_Toc162394003"/>
      <w:bookmarkStart w:id="76" w:name="_Toc15615"/>
      <w:bookmarkStart w:id="77" w:name="_Toc29138"/>
      <w:bookmarkStart w:id="78" w:name="_Toc8702_WPSOffice_Level2"/>
      <w:r>
        <w:rPr>
          <w:rFonts w:hint="eastAsia" w:ascii="仿宋" w:hAnsi="仿宋" w:eastAsia="仿宋" w:cs="仿宋"/>
          <w:b/>
          <w:bCs w:val="0"/>
          <w:color w:val="auto"/>
          <w:sz w:val="30"/>
          <w:szCs w:val="30"/>
          <w:lang w:val="en-US" w:eastAsia="zh-CN"/>
        </w:rPr>
        <w:t>第四节  本年度矿山地质环境治理与土地复垦工作部署</w:t>
      </w:r>
      <w:bookmarkEnd w:id="75"/>
      <w:bookmarkEnd w:id="76"/>
      <w:bookmarkEnd w:id="77"/>
      <w:bookmarkEnd w:id="78"/>
    </w:p>
    <w:p w14:paraId="1E7A9EE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一、本年度治理工作安排</w:t>
      </w:r>
    </w:p>
    <w:p w14:paraId="3087A4A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color w:val="auto"/>
          <w:sz w:val="28"/>
          <w:szCs w:val="28"/>
          <w:lang w:val="en-US" w:eastAsia="zh-CN"/>
        </w:rPr>
        <w:t>鑫源煤矿在遵循“保证地形稳定性”的原则下，合理安排各项损毁单元的土地复垦工作，2025年矿山地质环境治理工作部署如下：</w:t>
      </w:r>
    </w:p>
    <w:p w14:paraId="16C7A3BD">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开展日常巡查工作，汛期加大排查力度，将发现的地质灾害点做好影像记录，做好台账记录；</w:t>
      </w:r>
    </w:p>
    <w:p w14:paraId="2D325284">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做好地质灾害监测工作，定期进行动态监测，保证采区范围内的安全和稳定；</w:t>
      </w:r>
    </w:p>
    <w:p w14:paraId="22E3B923">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严格按照《矿山地质环境与土地复垦方案》要求做好防护措施；</w:t>
      </w:r>
    </w:p>
    <w:p w14:paraId="124AC882">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做好含水层，地形地貌景观及水土污染监测工作，按照地质环境治理方案要求做好监测工作；</w:t>
      </w:r>
    </w:p>
    <w:p w14:paraId="77E053C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二、治理措施</w:t>
      </w:r>
    </w:p>
    <w:p w14:paraId="127ADEB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鑫源煤矿地质环境治理与土地复垦严格执行矿山地质环境治理管理办法，采取有效措施保证地质环境治理的有效开展。</w:t>
      </w:r>
    </w:p>
    <w:p w14:paraId="40AF0EAF">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 xml:space="preserve">1、组织领导措施 </w:t>
      </w:r>
    </w:p>
    <w:p w14:paraId="5DA7E49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鑫源煤矿矿山地质环境保护与土地复垦义务人明确。矿山企业成立复垦工作领导小组，统一领导和协调本矿山的矿山地质环境保护与土地复垦工作，具体负责各项矿山地质环境保护与土地复垦工作的实施。</w:t>
      </w:r>
    </w:p>
    <w:p w14:paraId="1E86022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2、政策措施</w:t>
      </w:r>
    </w:p>
    <w:p w14:paraId="464AD90B">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（1）做好各乡群众的宣传发动工作，争得广大群众的理解和支持，充分发挥各乡群众的有利条件；</w:t>
      </w:r>
    </w:p>
    <w:p w14:paraId="6369DBD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（2）认真贯彻执行国家和地方政府、自然资源部门的有关政策，开展学习矿山地质环境保护与恢复治理、土地复垦知识的技术培训，自觉树立矿山复垦意识；</w:t>
      </w:r>
    </w:p>
    <w:p w14:paraId="354717A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（3）定期向地方自然资源主管部门汇报矿山地质环境破坏情况、土地损毁情况及矿山地质环境保护与土地复垦情况，配合地方自然资源主管部门对矿山地质环境保护与土地复垦工作的监督检查。</w:t>
      </w:r>
    </w:p>
    <w:p w14:paraId="5843417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 xml:space="preserve">3、管理措施 </w:t>
      </w:r>
    </w:p>
    <w:p w14:paraId="21475D88">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 xml:space="preserve">（1）加强对未利用土地的管理，严格执行矿山地质环境保护与土地复垦方案，禁止随意开采； </w:t>
      </w:r>
    </w:p>
    <w:p w14:paraId="3E74C718">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 xml:space="preserve">（2）按照规划确定的年度开发方案逐地块落实，对土地开发复垦实行统一管理； </w:t>
      </w:r>
    </w:p>
    <w:p w14:paraId="74C171E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 xml:space="preserve">（3）保护土地开发复垦单位的利益，充分调动开发复垦的积极性； </w:t>
      </w:r>
    </w:p>
    <w:p w14:paraId="06F4141F">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（4）坚持全面规划、综合治理，要治理一片见效一片，不搞半截子工程，在工程建设中严格实行招标制，按照公开、公正、公平的原则，择优选择施工队伍以确保工程质量，降低工程成本，加快工程进度。</w:t>
      </w:r>
    </w:p>
    <w:p w14:paraId="0ED8DC0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4、技术措施</w:t>
      </w:r>
    </w:p>
    <w:p w14:paraId="715507D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（1）设置警示牌</w:t>
      </w:r>
    </w:p>
    <w:p w14:paraId="470DE1E7">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在内排土场上部布设一定数量的警示牌，警示牌表面书写警示标语“地质灾害危险区勿入”，一来可以提醒矿山工作人员注意生产安全；二来提醒外来人员提高警惕，以免发生意外。警示牌由固定在地面的钢管立柱和写有警示语的钢板组成，警示牌要求警示效果明显，具备一定的抗风能力。布设位置应根据矿山开采进度调整，布设时应兼顾区内已有的乡间道路及其他行人小路，尽量使警示牌的警示效果更加明显。</w:t>
      </w:r>
    </w:p>
    <w:p w14:paraId="3C50603E">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（2）平整</w:t>
      </w:r>
    </w:p>
    <w:p w14:paraId="7E80DDF5">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rPr>
        <w:t>土地平整是土地整理工程中的一项重要内容，土地平整的中心任务是通过平整，使土地更适合种植或进行其他工程的布局。在进行土地平整设计时，应在满足耕作要求的基础上，合理调配土方，尽量保持平整单元内的挖填方平衡，以减少运土工程量。同时，要与水土保持、土壤改良相结合。本方案规划部署期内</w:t>
      </w:r>
      <w:r>
        <w:rPr>
          <w:rFonts w:hint="eastAsia" w:ascii="仿宋" w:hAnsi="仿宋" w:eastAsia="仿宋" w:cs="仿宋"/>
          <w:sz w:val="28"/>
          <w:szCs w:val="28"/>
          <w:lang w:eastAsia="zh-CN"/>
        </w:rPr>
        <w:t>涉及的</w:t>
      </w:r>
      <w:r>
        <w:rPr>
          <w:rFonts w:hint="eastAsia" w:ascii="仿宋" w:hAnsi="仿宋" w:eastAsia="仿宋" w:cs="仿宋"/>
          <w:sz w:val="28"/>
          <w:szCs w:val="28"/>
        </w:rPr>
        <w:t>平整工程主要为田面平整工程。损毁区内的田块由于不均匀塌陷产生的土丘或土坑用推土机直接在田块内进行平整，并且达到田块内挖填平衡，土地平整时尽量以实际地面坡度作为田块的设计坡度。平整时应依照挖高填低的原则，就近取土，就近填平，尽量减少土方移动距离</w:t>
      </w:r>
      <w:r>
        <w:rPr>
          <w:rFonts w:hint="eastAsia" w:ascii="仿宋" w:hAnsi="仿宋" w:eastAsia="仿宋" w:cs="仿宋"/>
          <w:sz w:val="28"/>
          <w:szCs w:val="28"/>
          <w:lang w:val="en-US" w:eastAsia="zh-CN"/>
        </w:rPr>
        <w:t>，</w:t>
      </w:r>
    </w:p>
    <w:p w14:paraId="2D7A7FC4">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（3）覆土</w:t>
      </w:r>
    </w:p>
    <w:p w14:paraId="5C68E20D">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根据土地适宜性评价，设计复垦为灌木林地、林地进行覆土。</w:t>
      </w:r>
    </w:p>
    <w:p w14:paraId="33250157">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三、治理达到的预期效果</w:t>
      </w:r>
    </w:p>
    <w:p w14:paraId="7EF0DC7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根据该矿山地质环境特征，矿山地质环境保护目标为：最大限度地避免或减轻矿产开发中引发的地质灾害危害，减少对含水层的影响和破坏，减轻对地形地貌景观的影响，减轻水土环境污染，努力创建绿色矿山，使矿业开发科学、和谐、持续发展。首先加强地质环境保护和预防，打好基础，为矿山及周围社会经济发展提供保障，使矿产资源得到充分合理的开采利用，确保矿山建设和生产与环境保护相协调，实现矿山的可持续发展，建设绿色矿山。</w:t>
      </w:r>
    </w:p>
    <w:p w14:paraId="3AA4CF7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防治矿区地质灾害，确保矿区及周边地质环境安全。建立绿色生态矿山，工程施工中损坏的植被实施植物措施后，大部分可得以恢复。</w:t>
      </w:r>
    </w:p>
    <w:p w14:paraId="37A69DF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矿山工程占用和损毁的土地进行场地整治后复垦和重新利用。对剥离的地段，减轻水土流失，后期经实施植树造林后，坡面土层裸露处水土流失强度明显下降。</w:t>
      </w:r>
    </w:p>
    <w:p w14:paraId="600160A8">
      <w:pPr>
        <w:pStyle w:val="4"/>
        <w:bidi w:val="0"/>
        <w:jc w:val="center"/>
        <w:rPr>
          <w:rFonts w:hint="eastAsia" w:ascii="仿宋" w:hAnsi="仿宋" w:eastAsia="仿宋" w:cs="仿宋"/>
          <w:b/>
          <w:bCs w:val="0"/>
          <w:color w:val="auto"/>
          <w:sz w:val="30"/>
          <w:szCs w:val="30"/>
          <w:lang w:val="en-US" w:eastAsia="zh-CN"/>
        </w:rPr>
      </w:pPr>
      <w:bookmarkStart w:id="79" w:name="_Toc19200"/>
      <w:bookmarkStart w:id="80" w:name="_Toc19070"/>
      <w:bookmarkStart w:id="81" w:name="_Toc3977"/>
      <w:r>
        <w:rPr>
          <w:rFonts w:hint="eastAsia" w:ascii="仿宋" w:hAnsi="仿宋" w:eastAsia="仿宋" w:cs="仿宋"/>
          <w:b/>
          <w:bCs w:val="0"/>
          <w:color w:val="auto"/>
          <w:sz w:val="30"/>
          <w:szCs w:val="30"/>
          <w:lang w:val="en-US" w:eastAsia="zh-CN"/>
        </w:rPr>
        <w:t>第五节  本年度矿山地质环境治理与土地复垦计划完成工程量</w:t>
      </w:r>
      <w:bookmarkEnd w:id="79"/>
      <w:bookmarkEnd w:id="80"/>
      <w:bookmarkEnd w:id="81"/>
    </w:p>
    <w:p w14:paraId="64A88175">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对治理内排土场进行整平、覆土、人工恢复植被。总方量为315000m</w:t>
      </w:r>
      <w:r>
        <w:rPr>
          <w:rFonts w:hint="eastAsia" w:ascii="仿宋" w:hAnsi="仿宋" w:eastAsia="仿宋" w:cs="仿宋"/>
          <w:sz w:val="28"/>
          <w:szCs w:val="28"/>
          <w:highlight w:val="none"/>
          <w:vertAlign w:val="superscript"/>
          <w:lang w:val="en-US" w:eastAsia="zh-CN"/>
        </w:rPr>
        <w:t>3</w:t>
      </w:r>
      <w:r>
        <w:rPr>
          <w:rFonts w:hint="eastAsia" w:ascii="仿宋" w:hAnsi="仿宋" w:eastAsia="仿宋" w:cs="仿宋"/>
          <w:sz w:val="28"/>
          <w:szCs w:val="28"/>
          <w:highlight w:val="none"/>
          <w:lang w:val="en-US" w:eastAsia="zh-CN"/>
        </w:rPr>
        <w:t>，总治理面积为</w:t>
      </w:r>
      <w:r>
        <w:rPr>
          <w:rFonts w:hint="eastAsia" w:ascii="仿宋" w:hAnsi="仿宋" w:eastAsia="仿宋" w:cs="仿宋"/>
          <w:kern w:val="2"/>
          <w:sz w:val="28"/>
          <w:szCs w:val="28"/>
          <w:highlight w:val="none"/>
          <w:lang w:val="en-US" w:eastAsia="zh-CN" w:bidi="ar-SA"/>
        </w:rPr>
        <w:t>28.4</w:t>
      </w:r>
      <w:r>
        <w:rPr>
          <w:rFonts w:hint="eastAsia" w:ascii="仿宋" w:hAnsi="仿宋" w:eastAsia="仿宋" w:cs="仿宋"/>
          <w:sz w:val="28"/>
          <w:szCs w:val="28"/>
          <w:highlight w:val="none"/>
          <w:lang w:val="en-US" w:eastAsia="zh-CN"/>
        </w:rPr>
        <w:t>公顷。</w:t>
      </w:r>
    </w:p>
    <w:p w14:paraId="46AC8876">
      <w:pPr>
        <w:pStyle w:val="4"/>
        <w:bidi w:val="0"/>
        <w:jc w:val="center"/>
        <w:rPr>
          <w:rFonts w:hint="eastAsia" w:ascii="仿宋" w:hAnsi="仿宋" w:eastAsia="仿宋" w:cs="仿宋"/>
          <w:b/>
          <w:bCs w:val="0"/>
          <w:color w:val="auto"/>
          <w:sz w:val="30"/>
          <w:szCs w:val="30"/>
          <w:lang w:val="en-US" w:eastAsia="zh-CN"/>
        </w:rPr>
      </w:pPr>
      <w:bookmarkStart w:id="82" w:name="_Toc19523"/>
      <w:bookmarkStart w:id="83" w:name="_Toc26749"/>
      <w:bookmarkStart w:id="84" w:name="_Toc12635"/>
      <w:r>
        <w:rPr>
          <w:rFonts w:hint="eastAsia" w:ascii="仿宋" w:hAnsi="仿宋" w:eastAsia="仿宋" w:cs="仿宋"/>
          <w:b/>
          <w:bCs w:val="0"/>
          <w:color w:val="auto"/>
          <w:sz w:val="30"/>
          <w:szCs w:val="30"/>
          <w:lang w:val="en-US" w:eastAsia="zh-CN"/>
        </w:rPr>
        <w:t>第六节  本年度基金计提情况及基金拟使用计划</w:t>
      </w:r>
      <w:bookmarkEnd w:id="82"/>
      <w:bookmarkEnd w:id="83"/>
      <w:bookmarkEnd w:id="84"/>
    </w:p>
    <w:p w14:paraId="6B8AB9BF">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一、基金计提情况</w:t>
      </w:r>
    </w:p>
    <w:p w14:paraId="67EBE2C3">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根据内蒙古自治区自然资源厅、内蒙古自治区财政厅、内蒙古自治区生态环境厅关于印发《内蒙古自治区矿山地质环境治理恢复基金管理办法（试行）》的通知内自然资规〔2019〕3号文件，鄂尔多斯市鑫源煤业有限公司煤矿2025年度治理基金计提额484.4580389万元。</w:t>
      </w:r>
    </w:p>
    <w:p w14:paraId="5236B9ED">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计算公式：</w:t>
      </w:r>
    </w:p>
    <w:p w14:paraId="4CFA5BD6">
      <w:pPr>
        <w:keepNext w:val="0"/>
        <w:keepLines w:val="0"/>
        <w:pageBreakBefore w:val="0"/>
        <w:widowControl w:val="0"/>
        <w:kinsoku/>
        <w:wordWrap/>
        <w:overflowPunct/>
        <w:topLinePunct/>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5.5*2.0*[(1.8219/4.7469)*1+(2.1656/4.7469)*1.2+(0.0939/4.7469)*1.4+(0.6655/4.7469)*0.8]*1.1*1.1*339814.30=</w:t>
      </w:r>
      <w:r>
        <w:rPr>
          <w:rFonts w:hint="eastAsia" w:ascii="仿宋" w:hAnsi="仿宋" w:eastAsia="仿宋" w:cs="仿宋"/>
          <w:sz w:val="28"/>
          <w:szCs w:val="28"/>
          <w:lang w:val="en-US" w:eastAsia="zh-CN"/>
        </w:rPr>
        <w:t>484.4580389</w:t>
      </w:r>
      <w:r>
        <w:rPr>
          <w:rFonts w:hint="eastAsia" w:ascii="仿宋" w:hAnsi="仿宋" w:eastAsia="仿宋" w:cs="仿宋"/>
          <w:color w:val="auto"/>
          <w:sz w:val="28"/>
          <w:szCs w:val="28"/>
          <w:lang w:val="en-US" w:eastAsia="zh-CN"/>
        </w:rPr>
        <w:t>万元。</w:t>
      </w:r>
    </w:p>
    <w:p w14:paraId="09E9B8F6">
      <w:pPr>
        <w:keepNext w:val="0"/>
        <w:keepLines w:val="0"/>
        <w:pageBreakBefore w:val="0"/>
        <w:widowControl w:val="0"/>
        <w:numPr>
          <w:ilvl w:val="0"/>
          <w:numId w:val="0"/>
        </w:numPr>
        <w:kinsoku/>
        <w:wordWrap/>
        <w:overflowPunct/>
        <w:autoSpaceDE/>
        <w:autoSpaceDN/>
        <w:bidi w:val="0"/>
        <w:adjustRightInd/>
        <w:snapToGrid/>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二、2025年基金支取计划</w:t>
      </w:r>
    </w:p>
    <w:p w14:paraId="34FF77F4">
      <w:pPr>
        <w:keepNext w:val="0"/>
        <w:keepLines w:val="0"/>
        <w:pageBreakBefore w:val="0"/>
        <w:widowControl w:val="0"/>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表5-2  2025计划使用基金情况表</w:t>
      </w:r>
    </w:p>
    <w:tbl>
      <w:tblPr>
        <w:tblStyle w:val="14"/>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14"/>
        <w:gridCol w:w="2416"/>
        <w:gridCol w:w="1000"/>
        <w:gridCol w:w="1437"/>
        <w:gridCol w:w="895"/>
        <w:gridCol w:w="1357"/>
      </w:tblGrid>
      <w:tr w14:paraId="1EC1B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8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F9FB3">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治理及土地复垦分区</w:t>
            </w: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52187">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措施</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D2607">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单位</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980D7F">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工程量</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AD07C">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单价</w:t>
            </w:r>
          </w:p>
        </w:tc>
        <w:tc>
          <w:tcPr>
            <w:tcW w:w="8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A0001">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投资金额</w:t>
            </w:r>
          </w:p>
        </w:tc>
      </w:tr>
      <w:tr w14:paraId="77AF5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271A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排土场</w:t>
            </w: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22C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平整</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FD2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m³</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0746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85000</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1F9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975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29.75</w:t>
            </w:r>
          </w:p>
        </w:tc>
      </w:tr>
      <w:tr w14:paraId="37D18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6732D1">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43A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挡水围堰</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90F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306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5BA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88A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0207E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E326D1">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393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覆土</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D939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m³</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F5B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230000</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56D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661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w:t>
            </w:r>
          </w:p>
        </w:tc>
      </w:tr>
      <w:tr w14:paraId="13513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AF418">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6BB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边坡刷坡</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547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87C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150000</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145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9F3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w:t>
            </w:r>
          </w:p>
        </w:tc>
      </w:tr>
      <w:tr w14:paraId="2042F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F350A0">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209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平台网格围梗</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F10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C66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18000</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28B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6B6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r>
      <w:tr w14:paraId="1F936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AE1304">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8F2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设置沙柳网格</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AF2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49A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150000</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8BC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B80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w:t>
            </w:r>
          </w:p>
        </w:tc>
      </w:tr>
      <w:tr w14:paraId="22C54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2E14FC">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72D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种植沙棘（边坡）</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924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2F4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150000</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81D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3EE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w:t>
            </w:r>
          </w:p>
        </w:tc>
      </w:tr>
      <w:tr w14:paraId="08AFA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6E9FFF">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655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种植云杉（行道树）</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613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株</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5B5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3600</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633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B2E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w:t>
            </w:r>
          </w:p>
        </w:tc>
      </w:tr>
      <w:tr w14:paraId="70FA1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F00F56">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4A1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撒草籽（平台）</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591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DDB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85000</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8A8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9BF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25.5</w:t>
            </w:r>
          </w:p>
        </w:tc>
      </w:tr>
      <w:tr w14:paraId="725C7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D351A5">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7D2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标识牌</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F5A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CB8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58B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121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r>
      <w:tr w14:paraId="265B2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DD34E7">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4093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绿化用水</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FEC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4668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235000</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C0F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698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w:t>
            </w:r>
          </w:p>
        </w:tc>
      </w:tr>
      <w:tr w14:paraId="4D025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47F569">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6B7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喷灌设施（边坡）</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B49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5A0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150000</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2C6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219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r>
      <w:tr w14:paraId="5D5A5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C7AF85">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1EC7D">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小计</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87E53">
            <w:pPr>
              <w:jc w:val="center"/>
              <w:rPr>
                <w:rFonts w:hint="eastAsia" w:ascii="宋体" w:hAnsi="宋体" w:eastAsia="宋体" w:cs="宋体"/>
                <w:i w:val="0"/>
                <w:iCs w:val="0"/>
                <w:color w:val="000000"/>
                <w:sz w:val="22"/>
                <w:szCs w:val="22"/>
                <w:u w:val="none"/>
              </w:rPr>
            </w:pP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0CE97">
            <w:pPr>
              <w:jc w:val="center"/>
              <w:rPr>
                <w:rFonts w:hint="eastAsia" w:ascii="宋体" w:hAnsi="宋体" w:eastAsia="宋体" w:cs="宋体"/>
                <w:i w:val="0"/>
                <w:iCs w:val="0"/>
                <w:color w:val="000000"/>
                <w:sz w:val="22"/>
                <w:szCs w:val="22"/>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42801">
            <w:pPr>
              <w:jc w:val="center"/>
              <w:rPr>
                <w:rFonts w:hint="eastAsia" w:ascii="宋体" w:hAnsi="宋体" w:eastAsia="宋体" w:cs="宋体"/>
                <w:i w:val="0"/>
                <w:iCs w:val="0"/>
                <w:color w:val="000000"/>
                <w:sz w:val="22"/>
                <w:szCs w:val="22"/>
                <w:u w:val="none"/>
              </w:rPr>
            </w:pP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5C86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687.25</w:t>
            </w:r>
          </w:p>
        </w:tc>
      </w:tr>
      <w:tr w14:paraId="23FC1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8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B0B5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老排土场管护</w:t>
            </w:r>
          </w:p>
        </w:tc>
        <w:tc>
          <w:tcPr>
            <w:tcW w:w="1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0C2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植被措施（补撒草籽）</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A3B9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876" w:type="pct"/>
            <w:tcBorders>
              <w:top w:val="nil"/>
              <w:left w:val="single" w:color="000000" w:sz="4" w:space="0"/>
              <w:bottom w:val="single" w:color="000000" w:sz="4" w:space="0"/>
              <w:right w:val="single" w:color="000000" w:sz="4" w:space="0"/>
            </w:tcBorders>
            <w:shd w:val="clear" w:color="auto" w:fill="auto"/>
            <w:vAlign w:val="center"/>
          </w:tcPr>
          <w:p w14:paraId="00968E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30000</w:t>
            </w:r>
          </w:p>
        </w:tc>
        <w:tc>
          <w:tcPr>
            <w:tcW w:w="558" w:type="pct"/>
            <w:tcBorders>
              <w:top w:val="nil"/>
              <w:left w:val="single" w:color="000000" w:sz="4" w:space="0"/>
              <w:bottom w:val="single" w:color="000000" w:sz="4" w:space="0"/>
              <w:right w:val="single" w:color="000000" w:sz="4" w:space="0"/>
            </w:tcBorders>
            <w:shd w:val="clear" w:color="auto" w:fill="auto"/>
            <w:vAlign w:val="center"/>
          </w:tcPr>
          <w:p w14:paraId="08C6A3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1F0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r>
      <w:tr w14:paraId="3313A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139691">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E8D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植被措施（补植云杉）</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A73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株</w:t>
            </w:r>
          </w:p>
        </w:tc>
        <w:tc>
          <w:tcPr>
            <w:tcW w:w="876" w:type="pct"/>
            <w:tcBorders>
              <w:top w:val="nil"/>
              <w:left w:val="single" w:color="000000" w:sz="4" w:space="0"/>
              <w:bottom w:val="single" w:color="000000" w:sz="4" w:space="0"/>
              <w:right w:val="single" w:color="000000" w:sz="4" w:space="0"/>
            </w:tcBorders>
            <w:shd w:val="clear" w:color="auto" w:fill="auto"/>
            <w:vAlign w:val="center"/>
          </w:tcPr>
          <w:p w14:paraId="296409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558" w:type="pct"/>
            <w:tcBorders>
              <w:top w:val="nil"/>
              <w:left w:val="single" w:color="000000" w:sz="4" w:space="0"/>
              <w:bottom w:val="single" w:color="000000" w:sz="4" w:space="0"/>
              <w:right w:val="single" w:color="000000" w:sz="4" w:space="0"/>
            </w:tcBorders>
            <w:shd w:val="clear" w:color="auto" w:fill="auto"/>
            <w:vAlign w:val="center"/>
          </w:tcPr>
          <w:p w14:paraId="315DF4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F13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63482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6B04A2">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9F5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工程措施（冲沟填埋）</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93E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处</w:t>
            </w: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063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F2C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C81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r>
      <w:tr w14:paraId="380FE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8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22ADF5">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92D6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小计</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29C01C">
            <w:pPr>
              <w:jc w:val="center"/>
              <w:rPr>
                <w:rFonts w:hint="eastAsia" w:ascii="宋体" w:hAnsi="宋体" w:eastAsia="宋体" w:cs="宋体"/>
                <w:i w:val="0"/>
                <w:iCs w:val="0"/>
                <w:color w:val="000000"/>
                <w:sz w:val="22"/>
                <w:szCs w:val="22"/>
                <w:u w:val="none"/>
              </w:rPr>
            </w:pP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6DAC3">
            <w:pPr>
              <w:jc w:val="center"/>
              <w:rPr>
                <w:rFonts w:hint="eastAsia" w:ascii="宋体" w:hAnsi="宋体" w:eastAsia="宋体" w:cs="宋体"/>
                <w:i w:val="0"/>
                <w:iCs w:val="0"/>
                <w:color w:val="000000"/>
                <w:sz w:val="22"/>
                <w:szCs w:val="22"/>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11B5E">
            <w:pPr>
              <w:jc w:val="center"/>
              <w:rPr>
                <w:rFonts w:hint="eastAsia" w:ascii="宋体" w:hAnsi="宋体" w:eastAsia="宋体" w:cs="宋体"/>
                <w:i w:val="0"/>
                <w:iCs w:val="0"/>
                <w:color w:val="000000"/>
                <w:sz w:val="22"/>
                <w:szCs w:val="22"/>
                <w:u w:val="none"/>
              </w:rPr>
            </w:pP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FD8F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13</w:t>
            </w:r>
          </w:p>
        </w:tc>
      </w:tr>
      <w:tr w14:paraId="75B9A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0" w:hRule="atLeast"/>
        </w:trPr>
        <w:tc>
          <w:tcPr>
            <w:tcW w:w="863" w:type="pct"/>
            <w:vMerge w:val="restart"/>
            <w:tcBorders>
              <w:top w:val="single" w:color="000000" w:sz="4" w:space="0"/>
              <w:left w:val="single" w:color="000000" w:sz="4" w:space="0"/>
              <w:bottom w:val="nil"/>
              <w:right w:val="single" w:color="000000" w:sz="4" w:space="0"/>
            </w:tcBorders>
            <w:shd w:val="clear" w:color="auto" w:fill="auto"/>
            <w:vAlign w:val="center"/>
          </w:tcPr>
          <w:p w14:paraId="09D807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矿山地质环境治理及绿色矿山建设</w:t>
            </w: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F8D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监测（地质灾害监测、土壤、地下水、粉尘、噪声）</w:t>
            </w:r>
          </w:p>
        </w:tc>
        <w:tc>
          <w:tcPr>
            <w:tcW w:w="6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3C5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8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8C7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62D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F72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30A85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nil"/>
              <w:right w:val="single" w:color="000000" w:sz="4" w:space="0"/>
            </w:tcBorders>
            <w:shd w:val="clear" w:color="auto" w:fill="auto"/>
            <w:vAlign w:val="center"/>
          </w:tcPr>
          <w:p w14:paraId="14147C07">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24D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警示牌</w:t>
            </w:r>
          </w:p>
        </w:tc>
        <w:tc>
          <w:tcPr>
            <w:tcW w:w="6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D4A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8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0F5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290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EF9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0.2</w:t>
            </w:r>
          </w:p>
        </w:tc>
      </w:tr>
      <w:tr w14:paraId="658F7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nil"/>
              <w:right w:val="single" w:color="000000" w:sz="4" w:space="0"/>
            </w:tcBorders>
            <w:shd w:val="clear" w:color="auto" w:fill="auto"/>
            <w:vAlign w:val="center"/>
          </w:tcPr>
          <w:p w14:paraId="08FCF466">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023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界桩</w:t>
            </w:r>
          </w:p>
        </w:tc>
        <w:tc>
          <w:tcPr>
            <w:tcW w:w="6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DA5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8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4A0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A87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BAE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0.1</w:t>
            </w:r>
          </w:p>
        </w:tc>
      </w:tr>
      <w:tr w14:paraId="186A8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nil"/>
              <w:right w:val="single" w:color="000000" w:sz="4" w:space="0"/>
            </w:tcBorders>
            <w:shd w:val="clear" w:color="auto" w:fill="auto"/>
            <w:vAlign w:val="center"/>
          </w:tcPr>
          <w:p w14:paraId="3F5C4927">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7B6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报告编制费用</w:t>
            </w:r>
          </w:p>
        </w:tc>
        <w:tc>
          <w:tcPr>
            <w:tcW w:w="6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5CF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8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4E8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82B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150000</w:t>
            </w: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233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r>
      <w:tr w14:paraId="054B9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63" w:type="pct"/>
            <w:vMerge w:val="continue"/>
            <w:tcBorders>
              <w:top w:val="single" w:color="000000" w:sz="4" w:space="0"/>
              <w:left w:val="single" w:color="000000" w:sz="4" w:space="0"/>
              <w:bottom w:val="nil"/>
              <w:right w:val="single" w:color="000000" w:sz="4" w:space="0"/>
            </w:tcBorders>
            <w:shd w:val="clear" w:color="auto" w:fill="auto"/>
            <w:vAlign w:val="center"/>
          </w:tcPr>
          <w:p w14:paraId="48F6E6CC">
            <w:pPr>
              <w:jc w:val="center"/>
              <w:rPr>
                <w:rFonts w:hint="eastAsia" w:ascii="宋体" w:hAnsi="宋体" w:eastAsia="宋体" w:cs="宋体"/>
                <w:i w:val="0"/>
                <w:iCs w:val="0"/>
                <w:color w:val="000000"/>
                <w:sz w:val="22"/>
                <w:szCs w:val="22"/>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CBC0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小计</w:t>
            </w:r>
          </w:p>
        </w:tc>
        <w:tc>
          <w:tcPr>
            <w:tcW w:w="6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A55D8">
            <w:pPr>
              <w:jc w:val="center"/>
              <w:rPr>
                <w:rFonts w:hint="eastAsia" w:ascii="宋体" w:hAnsi="宋体" w:eastAsia="宋体" w:cs="宋体"/>
                <w:i w:val="0"/>
                <w:iCs w:val="0"/>
                <w:color w:val="000000"/>
                <w:sz w:val="22"/>
                <w:szCs w:val="22"/>
                <w:u w:val="none"/>
              </w:rPr>
            </w:pPr>
          </w:p>
        </w:tc>
        <w:tc>
          <w:tcPr>
            <w:tcW w:w="8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C1D9A">
            <w:pPr>
              <w:jc w:val="center"/>
              <w:rPr>
                <w:rFonts w:hint="eastAsia" w:ascii="宋体" w:hAnsi="宋体" w:eastAsia="宋体" w:cs="宋体"/>
                <w:i w:val="0"/>
                <w:iCs w:val="0"/>
                <w:color w:val="000000"/>
                <w:sz w:val="22"/>
                <w:szCs w:val="22"/>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2B641">
            <w:pPr>
              <w:jc w:val="center"/>
              <w:rPr>
                <w:rFonts w:hint="eastAsia" w:ascii="宋体" w:hAnsi="宋体" w:eastAsia="宋体" w:cs="宋体"/>
                <w:i w:val="0"/>
                <w:iCs w:val="0"/>
                <w:color w:val="000000"/>
                <w:sz w:val="22"/>
                <w:szCs w:val="22"/>
                <w:u w:val="none"/>
              </w:rPr>
            </w:pP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72E5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20.3</w:t>
            </w:r>
          </w:p>
        </w:tc>
      </w:tr>
      <w:tr w14:paraId="3DCD4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DB3A3">
            <w:pPr>
              <w:jc w:val="center"/>
              <w:rPr>
                <w:rFonts w:hint="eastAsia" w:ascii="宋体" w:hAnsi="宋体" w:eastAsia="宋体" w:cs="宋体"/>
                <w:i w:val="0"/>
                <w:iCs w:val="0"/>
                <w:color w:val="000000"/>
                <w:sz w:val="24"/>
                <w:szCs w:val="24"/>
                <w:u w:val="none"/>
              </w:rPr>
            </w:pPr>
          </w:p>
        </w:tc>
        <w:tc>
          <w:tcPr>
            <w:tcW w:w="1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5812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合计</w:t>
            </w:r>
          </w:p>
        </w:tc>
        <w:tc>
          <w:tcPr>
            <w:tcW w:w="6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E80F3">
            <w:pPr>
              <w:jc w:val="center"/>
              <w:rPr>
                <w:rFonts w:hint="eastAsia" w:ascii="宋体" w:hAnsi="宋体" w:eastAsia="宋体" w:cs="宋体"/>
                <w:i w:val="0"/>
                <w:iCs w:val="0"/>
                <w:color w:val="000000"/>
                <w:sz w:val="24"/>
                <w:szCs w:val="24"/>
                <w:u w:val="none"/>
              </w:rPr>
            </w:pPr>
          </w:p>
        </w:tc>
        <w:tc>
          <w:tcPr>
            <w:tcW w:w="8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B0554">
            <w:pPr>
              <w:jc w:val="center"/>
              <w:rPr>
                <w:rFonts w:hint="eastAsia" w:ascii="宋体" w:hAnsi="宋体" w:eastAsia="宋体" w:cs="宋体"/>
                <w:i w:val="0"/>
                <w:iCs w:val="0"/>
                <w:color w:val="000000"/>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96BFF">
            <w:pPr>
              <w:jc w:val="center"/>
              <w:rPr>
                <w:rFonts w:hint="eastAsia" w:ascii="宋体" w:hAnsi="宋体" w:eastAsia="宋体" w:cs="宋体"/>
                <w:i w:val="0"/>
                <w:iCs w:val="0"/>
                <w:color w:val="000000"/>
                <w:sz w:val="24"/>
                <w:szCs w:val="24"/>
                <w:u w:val="none"/>
              </w:rPr>
            </w:pPr>
          </w:p>
        </w:tc>
        <w:tc>
          <w:tcPr>
            <w:tcW w:w="8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662A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720.55</w:t>
            </w:r>
          </w:p>
        </w:tc>
      </w:tr>
    </w:tbl>
    <w:p w14:paraId="03AE6556">
      <w:pPr>
        <w:pStyle w:val="2"/>
        <w:rPr>
          <w:rFonts w:hint="eastAsia"/>
          <w:lang w:val="en-US" w:eastAsia="zh-CN"/>
        </w:rPr>
      </w:pPr>
    </w:p>
    <w:p w14:paraId="384FB1D0">
      <w:pPr>
        <w:pStyle w:val="4"/>
        <w:bidi w:val="0"/>
        <w:jc w:val="center"/>
        <w:rPr>
          <w:rFonts w:hint="eastAsia" w:ascii="仿宋" w:hAnsi="仿宋" w:eastAsia="仿宋" w:cs="仿宋"/>
          <w:b/>
          <w:bCs w:val="0"/>
          <w:color w:val="auto"/>
          <w:sz w:val="30"/>
          <w:szCs w:val="30"/>
          <w:lang w:val="en-US" w:eastAsia="zh-CN"/>
        </w:rPr>
      </w:pPr>
      <w:bookmarkStart w:id="85" w:name="_Toc8212"/>
      <w:bookmarkStart w:id="86" w:name="_Toc17774"/>
      <w:r>
        <w:rPr>
          <w:rFonts w:hint="eastAsia" w:ascii="仿宋" w:hAnsi="仿宋" w:eastAsia="仿宋" w:cs="仿宋"/>
          <w:b/>
          <w:bCs w:val="0"/>
          <w:color w:val="auto"/>
          <w:sz w:val="30"/>
          <w:szCs w:val="30"/>
          <w:lang w:val="en-US" w:eastAsia="zh-CN"/>
        </w:rPr>
        <w:t>第七节  经费预算</w:t>
      </w:r>
      <w:bookmarkEnd w:id="85"/>
      <w:bookmarkEnd w:id="86"/>
    </w:p>
    <w:p w14:paraId="005CE3CF">
      <w:pPr>
        <w:keepNext w:val="0"/>
        <w:keepLines w:val="0"/>
        <w:pageBreakBefore w:val="0"/>
        <w:widowControl w:val="0"/>
        <w:numPr>
          <w:ilvl w:val="0"/>
          <w:numId w:val="0"/>
        </w:numPr>
        <w:kinsoku/>
        <w:wordWrap/>
        <w:overflowPunct/>
        <w:autoSpaceDE/>
        <w:autoSpaceDN/>
        <w:bidi w:val="0"/>
        <w:adjustRightInd/>
        <w:snapToGrid/>
        <w:ind w:firstLine="560" w:firstLineChars="200"/>
        <w:textAlignment w:val="auto"/>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矿山地质环境治理与土地复垦面积约</w:t>
      </w:r>
      <w:r>
        <w:rPr>
          <w:rFonts w:hint="eastAsia" w:ascii="仿宋" w:hAnsi="仿宋" w:eastAsia="仿宋" w:cs="仿宋"/>
          <w:kern w:val="2"/>
          <w:sz w:val="28"/>
          <w:szCs w:val="28"/>
          <w:highlight w:val="none"/>
          <w:lang w:val="en-US" w:eastAsia="zh-CN" w:bidi="ar-SA"/>
        </w:rPr>
        <w:t>28.4</w:t>
      </w:r>
      <w:r>
        <w:rPr>
          <w:rFonts w:hint="eastAsia" w:ascii="仿宋" w:hAnsi="仿宋" w:eastAsia="仿宋" w:cs="仿宋"/>
          <w:sz w:val="28"/>
          <w:szCs w:val="28"/>
          <w:highlight w:val="none"/>
          <w:lang w:val="en-US" w:eastAsia="zh-CN"/>
        </w:rPr>
        <w:t>公顷，土方量315000m</w:t>
      </w:r>
      <w:r>
        <w:rPr>
          <w:rFonts w:hint="eastAsia" w:ascii="仿宋" w:hAnsi="仿宋" w:eastAsia="仿宋" w:cs="仿宋"/>
          <w:sz w:val="28"/>
          <w:szCs w:val="28"/>
          <w:highlight w:val="none"/>
          <w:vertAlign w:val="superscript"/>
          <w:lang w:val="en-US" w:eastAsia="zh-CN"/>
        </w:rPr>
        <w:t>3</w:t>
      </w:r>
      <w:r>
        <w:rPr>
          <w:rFonts w:hint="eastAsia" w:ascii="仿宋" w:hAnsi="仿宋" w:eastAsia="仿宋" w:cs="仿宋"/>
          <w:sz w:val="28"/>
          <w:szCs w:val="28"/>
          <w:highlight w:val="none"/>
          <w:lang w:val="en-US" w:eastAsia="zh-CN"/>
        </w:rPr>
        <w:t>，排土场治理、老排土场管护、矿山地质环境治理及绿色矿山建设等费用，总计720.55万元。</w:t>
      </w:r>
    </w:p>
    <w:p w14:paraId="5FF6FAF0">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val="en-US" w:eastAsia="zh-CN"/>
        </w:rPr>
      </w:pPr>
    </w:p>
    <w:p w14:paraId="564DD685">
      <w:pPr>
        <w:keepNext w:val="0"/>
        <w:keepLines w:val="0"/>
        <w:pageBreakBefore w:val="0"/>
        <w:widowControl w:val="0"/>
        <w:kinsoku/>
        <w:wordWrap/>
        <w:overflowPunct/>
        <w:topLinePunct/>
        <w:autoSpaceDE/>
        <w:autoSpaceDN/>
        <w:bidi w:val="0"/>
        <w:adjustRightInd/>
        <w:snapToGrid/>
        <w:spacing w:line="360" w:lineRule="auto"/>
        <w:ind w:firstLine="560" w:firstLineChars="200"/>
        <w:jc w:val="both"/>
        <w:textAlignment w:val="auto"/>
        <w:rPr>
          <w:rFonts w:hint="eastAsia" w:ascii="仿宋" w:hAnsi="仿宋" w:eastAsia="仿宋" w:cs="仿宋"/>
          <w:sz w:val="28"/>
          <w:szCs w:val="28"/>
          <w:lang w:val="en-US" w:eastAsia="zh-CN"/>
        </w:rPr>
      </w:pPr>
    </w:p>
    <w:p w14:paraId="5E7193E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rPr>
          <w:rFonts w:hint="eastAsia" w:ascii="仿宋" w:hAnsi="仿宋" w:eastAsia="仿宋" w:cs="仿宋"/>
          <w:color w:val="auto"/>
          <w:sz w:val="28"/>
          <w:szCs w:val="28"/>
          <w:lang w:val="en-US" w:eastAsia="zh-CN"/>
        </w:rPr>
      </w:pPr>
    </w:p>
    <w:p w14:paraId="201C367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color w:val="auto"/>
          <w:sz w:val="28"/>
          <w:szCs w:val="28"/>
          <w:lang w:val="en-US" w:eastAsia="zh-CN"/>
        </w:rPr>
      </w:pPr>
    </w:p>
    <w:p w14:paraId="11DA4079">
      <w:pPr>
        <w:pStyle w:val="5"/>
        <w:rPr>
          <w:rFonts w:hint="eastAsia" w:ascii="仿宋" w:hAnsi="仿宋" w:eastAsia="仿宋" w:cs="仿宋"/>
          <w:color w:val="auto"/>
          <w:kern w:val="2"/>
          <w:sz w:val="30"/>
          <w:szCs w:val="30"/>
          <w:lang w:val="en-US" w:eastAsia="zh-CN" w:bidi="ar-SA"/>
        </w:rPr>
      </w:pPr>
    </w:p>
    <w:p w14:paraId="0763B118">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sz w:val="28"/>
          <w:szCs w:val="28"/>
          <w:lang w:val="en-US" w:eastAsia="zh-CN"/>
        </w:rPr>
      </w:pPr>
    </w:p>
    <w:sectPr>
      <w:footerReference r:id="rId4"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1" w:fontKey="{678BD2EC-62A3-4654-939C-BF8658D2D588}"/>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A10954">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9B919">
    <w:pPr>
      <w:spacing w:line="173" w:lineRule="auto"/>
      <w:ind w:left="4294"/>
      <w:rPr>
        <w:rFonts w:ascii="Times New Roman" w:hAnsi="Times New Roman" w:eastAsia="Times New Roman" w:cs="Times New Roman"/>
        <w:sz w:val="14"/>
        <w:szCs w:val="14"/>
      </w:rPr>
    </w:pPr>
    <w:r>
      <w:rPr>
        <w:sz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88EF56">
                          <w:pPr>
                            <w:pStyle w:val="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6D88EF56">
                    <w:pPr>
                      <w:pStyle w:val="9"/>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2D36EB"/>
    <w:multiLevelType w:val="singleLevel"/>
    <w:tmpl w:val="FB2D36EB"/>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M0MDNmMDJhZmRiY2VlMjM0OGViNTg0ODE2N2MzOTEifQ=="/>
  </w:docVars>
  <w:rsids>
    <w:rsidRoot w:val="71B820B2"/>
    <w:rsid w:val="00311A5F"/>
    <w:rsid w:val="00337586"/>
    <w:rsid w:val="003A0914"/>
    <w:rsid w:val="012650CE"/>
    <w:rsid w:val="0171230B"/>
    <w:rsid w:val="01DA23AF"/>
    <w:rsid w:val="01EB7BB3"/>
    <w:rsid w:val="0256755B"/>
    <w:rsid w:val="026C262D"/>
    <w:rsid w:val="02EA7FD8"/>
    <w:rsid w:val="036E3BF3"/>
    <w:rsid w:val="03975D9D"/>
    <w:rsid w:val="03A53B02"/>
    <w:rsid w:val="04932CE9"/>
    <w:rsid w:val="04A96068"/>
    <w:rsid w:val="04D101BA"/>
    <w:rsid w:val="04F6610D"/>
    <w:rsid w:val="052728A8"/>
    <w:rsid w:val="05575210"/>
    <w:rsid w:val="05D62E8D"/>
    <w:rsid w:val="0616597F"/>
    <w:rsid w:val="062E4A77"/>
    <w:rsid w:val="0633208D"/>
    <w:rsid w:val="066A4DE2"/>
    <w:rsid w:val="07373DFF"/>
    <w:rsid w:val="077706A0"/>
    <w:rsid w:val="08332927"/>
    <w:rsid w:val="08E942E8"/>
    <w:rsid w:val="08FD204C"/>
    <w:rsid w:val="092873FB"/>
    <w:rsid w:val="0946032A"/>
    <w:rsid w:val="0A1B17B6"/>
    <w:rsid w:val="0A5300CE"/>
    <w:rsid w:val="0AE47DFA"/>
    <w:rsid w:val="0B316DB7"/>
    <w:rsid w:val="0B8D2240"/>
    <w:rsid w:val="0C105DFF"/>
    <w:rsid w:val="0D676AC1"/>
    <w:rsid w:val="0E7476E7"/>
    <w:rsid w:val="0E770F85"/>
    <w:rsid w:val="0F0129EF"/>
    <w:rsid w:val="0F18478A"/>
    <w:rsid w:val="0F7554C5"/>
    <w:rsid w:val="0F781D79"/>
    <w:rsid w:val="0FB73D2F"/>
    <w:rsid w:val="108056D1"/>
    <w:rsid w:val="109D1177"/>
    <w:rsid w:val="10CA40A9"/>
    <w:rsid w:val="10E53C52"/>
    <w:rsid w:val="113752D4"/>
    <w:rsid w:val="116577BB"/>
    <w:rsid w:val="11B06C88"/>
    <w:rsid w:val="12130B10"/>
    <w:rsid w:val="12217668"/>
    <w:rsid w:val="12331667"/>
    <w:rsid w:val="125A6BF4"/>
    <w:rsid w:val="13946135"/>
    <w:rsid w:val="14302302"/>
    <w:rsid w:val="147F6790"/>
    <w:rsid w:val="14B525BA"/>
    <w:rsid w:val="14D64C58"/>
    <w:rsid w:val="15443F80"/>
    <w:rsid w:val="156D58F9"/>
    <w:rsid w:val="15B605E5"/>
    <w:rsid w:val="16D344EF"/>
    <w:rsid w:val="177B1AE6"/>
    <w:rsid w:val="17B35C58"/>
    <w:rsid w:val="17E53404"/>
    <w:rsid w:val="185F343A"/>
    <w:rsid w:val="19241BFF"/>
    <w:rsid w:val="194F4112"/>
    <w:rsid w:val="19C57049"/>
    <w:rsid w:val="1A0C0CCF"/>
    <w:rsid w:val="1A111F28"/>
    <w:rsid w:val="1A341E12"/>
    <w:rsid w:val="1A7F369B"/>
    <w:rsid w:val="1B8B4D89"/>
    <w:rsid w:val="1BC51582"/>
    <w:rsid w:val="1BEA0FE8"/>
    <w:rsid w:val="1BEC2FB3"/>
    <w:rsid w:val="1C4701E9"/>
    <w:rsid w:val="1CE06640"/>
    <w:rsid w:val="1D2E1F7C"/>
    <w:rsid w:val="1D4929B7"/>
    <w:rsid w:val="1DB107D0"/>
    <w:rsid w:val="1F08736A"/>
    <w:rsid w:val="1F23660C"/>
    <w:rsid w:val="209B6375"/>
    <w:rsid w:val="21627873"/>
    <w:rsid w:val="2197576F"/>
    <w:rsid w:val="21BF4CC5"/>
    <w:rsid w:val="227B0BEC"/>
    <w:rsid w:val="22E5075C"/>
    <w:rsid w:val="23A11C70"/>
    <w:rsid w:val="23CC5FCA"/>
    <w:rsid w:val="23D22A8E"/>
    <w:rsid w:val="24E422B9"/>
    <w:rsid w:val="24F81B46"/>
    <w:rsid w:val="25B37C8F"/>
    <w:rsid w:val="25CA0BCA"/>
    <w:rsid w:val="26B446CD"/>
    <w:rsid w:val="2702368A"/>
    <w:rsid w:val="272949BA"/>
    <w:rsid w:val="273F0654"/>
    <w:rsid w:val="276E51C4"/>
    <w:rsid w:val="27B51DDE"/>
    <w:rsid w:val="2810720F"/>
    <w:rsid w:val="28774722"/>
    <w:rsid w:val="28832DA3"/>
    <w:rsid w:val="28E21BEC"/>
    <w:rsid w:val="28FE2577"/>
    <w:rsid w:val="295D729E"/>
    <w:rsid w:val="2AC1560A"/>
    <w:rsid w:val="2AE779EF"/>
    <w:rsid w:val="2B3E3ABD"/>
    <w:rsid w:val="2B6C37C8"/>
    <w:rsid w:val="2B6E5792"/>
    <w:rsid w:val="2BA03472"/>
    <w:rsid w:val="2BCE0DAB"/>
    <w:rsid w:val="2BFF522B"/>
    <w:rsid w:val="2CB05AD1"/>
    <w:rsid w:val="2CF46214"/>
    <w:rsid w:val="2D7D4C82"/>
    <w:rsid w:val="2DB94CBF"/>
    <w:rsid w:val="2DDA5646"/>
    <w:rsid w:val="2DFC0979"/>
    <w:rsid w:val="2E516F47"/>
    <w:rsid w:val="2E6A4F4B"/>
    <w:rsid w:val="2E840E29"/>
    <w:rsid w:val="2FFE2E5D"/>
    <w:rsid w:val="303339A4"/>
    <w:rsid w:val="30366C0D"/>
    <w:rsid w:val="305B205D"/>
    <w:rsid w:val="30C324A1"/>
    <w:rsid w:val="31077AEF"/>
    <w:rsid w:val="311A0CF9"/>
    <w:rsid w:val="31BC6B2B"/>
    <w:rsid w:val="32193475"/>
    <w:rsid w:val="322F554F"/>
    <w:rsid w:val="327639A4"/>
    <w:rsid w:val="32955E08"/>
    <w:rsid w:val="32F6606D"/>
    <w:rsid w:val="331A1D5C"/>
    <w:rsid w:val="338418CB"/>
    <w:rsid w:val="33AF6948"/>
    <w:rsid w:val="34E15EE4"/>
    <w:rsid w:val="358443FA"/>
    <w:rsid w:val="368D6736"/>
    <w:rsid w:val="36AA789A"/>
    <w:rsid w:val="36D6243D"/>
    <w:rsid w:val="37C91FA2"/>
    <w:rsid w:val="394418E0"/>
    <w:rsid w:val="39445D84"/>
    <w:rsid w:val="39504729"/>
    <w:rsid w:val="398E0DAD"/>
    <w:rsid w:val="39C46EC5"/>
    <w:rsid w:val="3A331955"/>
    <w:rsid w:val="3A5E2E76"/>
    <w:rsid w:val="3B014914"/>
    <w:rsid w:val="3B585B17"/>
    <w:rsid w:val="3BAB0A23"/>
    <w:rsid w:val="3BD66A3C"/>
    <w:rsid w:val="3C0A7EA2"/>
    <w:rsid w:val="3C3976F6"/>
    <w:rsid w:val="3CA31014"/>
    <w:rsid w:val="3D4D1096"/>
    <w:rsid w:val="3DDA0A65"/>
    <w:rsid w:val="3E2E5A79"/>
    <w:rsid w:val="3E410AE4"/>
    <w:rsid w:val="3F7216C2"/>
    <w:rsid w:val="3FAE21A9"/>
    <w:rsid w:val="401144E6"/>
    <w:rsid w:val="405F2B64"/>
    <w:rsid w:val="40F300AD"/>
    <w:rsid w:val="421A14FB"/>
    <w:rsid w:val="42504A30"/>
    <w:rsid w:val="429F227D"/>
    <w:rsid w:val="437B6846"/>
    <w:rsid w:val="43B45BA6"/>
    <w:rsid w:val="43D47D05"/>
    <w:rsid w:val="44042F65"/>
    <w:rsid w:val="441D78FE"/>
    <w:rsid w:val="44E40DD4"/>
    <w:rsid w:val="451E56DB"/>
    <w:rsid w:val="455A53D0"/>
    <w:rsid w:val="45833892"/>
    <w:rsid w:val="45E5444B"/>
    <w:rsid w:val="46D41860"/>
    <w:rsid w:val="46FD7572"/>
    <w:rsid w:val="473016F6"/>
    <w:rsid w:val="473867FC"/>
    <w:rsid w:val="473A4147"/>
    <w:rsid w:val="4742511F"/>
    <w:rsid w:val="476A63AA"/>
    <w:rsid w:val="47CB5DF7"/>
    <w:rsid w:val="48054DCF"/>
    <w:rsid w:val="489165D7"/>
    <w:rsid w:val="48AE3F11"/>
    <w:rsid w:val="48BB1493"/>
    <w:rsid w:val="4A0B4C04"/>
    <w:rsid w:val="4A4B32FD"/>
    <w:rsid w:val="4A672A80"/>
    <w:rsid w:val="4AAE5CC6"/>
    <w:rsid w:val="4AFD3FE5"/>
    <w:rsid w:val="4B0B6702"/>
    <w:rsid w:val="4B4B6AFE"/>
    <w:rsid w:val="4BCA6B8A"/>
    <w:rsid w:val="4BE56F53"/>
    <w:rsid w:val="4CB93F3C"/>
    <w:rsid w:val="4CE92A73"/>
    <w:rsid w:val="4D2052BB"/>
    <w:rsid w:val="4E3D70E2"/>
    <w:rsid w:val="4E767C33"/>
    <w:rsid w:val="4EA627F0"/>
    <w:rsid w:val="4EDE7C89"/>
    <w:rsid w:val="4EE74D90"/>
    <w:rsid w:val="4FAF446C"/>
    <w:rsid w:val="502913D8"/>
    <w:rsid w:val="50A541F9"/>
    <w:rsid w:val="510D1A73"/>
    <w:rsid w:val="526B0EA9"/>
    <w:rsid w:val="53887198"/>
    <w:rsid w:val="53C51035"/>
    <w:rsid w:val="53D278B5"/>
    <w:rsid w:val="53D8739D"/>
    <w:rsid w:val="54090C50"/>
    <w:rsid w:val="541D003B"/>
    <w:rsid w:val="542B45EC"/>
    <w:rsid w:val="54C27686"/>
    <w:rsid w:val="54F621D1"/>
    <w:rsid w:val="55090A5C"/>
    <w:rsid w:val="55103BD6"/>
    <w:rsid w:val="551E5284"/>
    <w:rsid w:val="55327D61"/>
    <w:rsid w:val="55CC2746"/>
    <w:rsid w:val="55FA7A9F"/>
    <w:rsid w:val="56786C15"/>
    <w:rsid w:val="56DC0AEE"/>
    <w:rsid w:val="57C4203E"/>
    <w:rsid w:val="583354EA"/>
    <w:rsid w:val="58B256F7"/>
    <w:rsid w:val="592F7A5F"/>
    <w:rsid w:val="59453D40"/>
    <w:rsid w:val="59701FF1"/>
    <w:rsid w:val="599B3A58"/>
    <w:rsid w:val="599D71ED"/>
    <w:rsid w:val="59DB3743"/>
    <w:rsid w:val="5A221372"/>
    <w:rsid w:val="5A5B2515"/>
    <w:rsid w:val="5AF66B2B"/>
    <w:rsid w:val="5B213F73"/>
    <w:rsid w:val="5B503CBD"/>
    <w:rsid w:val="5B7E766A"/>
    <w:rsid w:val="5B800CD6"/>
    <w:rsid w:val="5BAC2442"/>
    <w:rsid w:val="5BD26DC8"/>
    <w:rsid w:val="5C425CFC"/>
    <w:rsid w:val="5C7D4F86"/>
    <w:rsid w:val="5C8D3640"/>
    <w:rsid w:val="5D4D4958"/>
    <w:rsid w:val="5E4F2952"/>
    <w:rsid w:val="5EF7101F"/>
    <w:rsid w:val="5F0C428E"/>
    <w:rsid w:val="5F2636B2"/>
    <w:rsid w:val="5F3E6C4E"/>
    <w:rsid w:val="5FCE4D99"/>
    <w:rsid w:val="5FEB66AA"/>
    <w:rsid w:val="60B373CC"/>
    <w:rsid w:val="60F138CB"/>
    <w:rsid w:val="61C471B3"/>
    <w:rsid w:val="627572C9"/>
    <w:rsid w:val="62783C0B"/>
    <w:rsid w:val="62EF64B1"/>
    <w:rsid w:val="63E56E61"/>
    <w:rsid w:val="63ED29F1"/>
    <w:rsid w:val="6469702F"/>
    <w:rsid w:val="64DE67DD"/>
    <w:rsid w:val="650E6973"/>
    <w:rsid w:val="667C62AE"/>
    <w:rsid w:val="66EA4AC9"/>
    <w:rsid w:val="674F5D51"/>
    <w:rsid w:val="67B808DF"/>
    <w:rsid w:val="68FC5484"/>
    <w:rsid w:val="69320EA6"/>
    <w:rsid w:val="69407A67"/>
    <w:rsid w:val="695B03FD"/>
    <w:rsid w:val="69CF4947"/>
    <w:rsid w:val="6AED1528"/>
    <w:rsid w:val="6AF86872"/>
    <w:rsid w:val="6B824366"/>
    <w:rsid w:val="6B843A21"/>
    <w:rsid w:val="6D966B59"/>
    <w:rsid w:val="6DC9627D"/>
    <w:rsid w:val="6DDA6916"/>
    <w:rsid w:val="6F5B1156"/>
    <w:rsid w:val="701C781D"/>
    <w:rsid w:val="703E6382"/>
    <w:rsid w:val="70917991"/>
    <w:rsid w:val="70B4359C"/>
    <w:rsid w:val="71347EB1"/>
    <w:rsid w:val="713E7901"/>
    <w:rsid w:val="71B820B2"/>
    <w:rsid w:val="71DC4348"/>
    <w:rsid w:val="72E70F53"/>
    <w:rsid w:val="73F022CE"/>
    <w:rsid w:val="73F210E8"/>
    <w:rsid w:val="743B5E5D"/>
    <w:rsid w:val="74FD4A5E"/>
    <w:rsid w:val="75205AB0"/>
    <w:rsid w:val="759A04FF"/>
    <w:rsid w:val="765704CE"/>
    <w:rsid w:val="765C6722"/>
    <w:rsid w:val="766823AB"/>
    <w:rsid w:val="76A4279D"/>
    <w:rsid w:val="76B24759"/>
    <w:rsid w:val="774550FD"/>
    <w:rsid w:val="777A3F9D"/>
    <w:rsid w:val="77DC4DFE"/>
    <w:rsid w:val="786A065C"/>
    <w:rsid w:val="78B611AB"/>
    <w:rsid w:val="78D433DE"/>
    <w:rsid w:val="78E81581"/>
    <w:rsid w:val="78F8252B"/>
    <w:rsid w:val="79192637"/>
    <w:rsid w:val="794F1893"/>
    <w:rsid w:val="797D7F1B"/>
    <w:rsid w:val="7A3E76AA"/>
    <w:rsid w:val="7A727450"/>
    <w:rsid w:val="7B034450"/>
    <w:rsid w:val="7BC93671"/>
    <w:rsid w:val="7BEC3554"/>
    <w:rsid w:val="7BEC5EA9"/>
    <w:rsid w:val="7C3F3D2D"/>
    <w:rsid w:val="7C4B2553"/>
    <w:rsid w:val="7D91536D"/>
    <w:rsid w:val="7DB008BF"/>
    <w:rsid w:val="7DD56578"/>
    <w:rsid w:val="7E066731"/>
    <w:rsid w:val="7E3D5ECB"/>
    <w:rsid w:val="7EB02B41"/>
    <w:rsid w:val="7F0864D9"/>
    <w:rsid w:val="7F4D213E"/>
    <w:rsid w:val="7FA97C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9"/>
    <w:pPr>
      <w:keepNext/>
      <w:keepLines/>
      <w:pageBreakBefore/>
      <w:ind w:firstLine="0" w:firstLineChars="0"/>
      <w:jc w:val="left"/>
      <w:outlineLvl w:val="0"/>
    </w:pPr>
    <w:rPr>
      <w:b/>
      <w:bCs/>
      <w:kern w:val="44"/>
      <w:sz w:val="36"/>
      <w:szCs w:val="44"/>
    </w:rPr>
  </w:style>
  <w:style w:type="paragraph" w:styleId="4">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6">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Indent"/>
    <w:basedOn w:val="1"/>
    <w:qFormat/>
    <w:uiPriority w:val="0"/>
    <w:pPr>
      <w:ind w:firstLine="420" w:firstLineChars="200"/>
    </w:pPr>
  </w:style>
  <w:style w:type="paragraph" w:styleId="6">
    <w:name w:val="annotation text"/>
    <w:basedOn w:val="1"/>
    <w:qFormat/>
    <w:uiPriority w:val="0"/>
    <w:pPr>
      <w:jc w:val="left"/>
    </w:pPr>
  </w:style>
  <w:style w:type="paragraph" w:styleId="7">
    <w:name w:val="Body Text"/>
    <w:basedOn w:val="1"/>
    <w:semiHidden/>
    <w:qFormat/>
    <w:uiPriority w:val="0"/>
    <w:rPr>
      <w:rFonts w:ascii="Arial" w:hAnsi="Arial" w:eastAsia="Arial" w:cs="Arial"/>
      <w:sz w:val="21"/>
      <w:szCs w:val="21"/>
      <w:lang w:val="en-US" w:eastAsia="en-US" w:bidi="ar-SA"/>
    </w:rPr>
  </w:style>
  <w:style w:type="paragraph" w:styleId="8">
    <w:name w:val="Body Text Indent"/>
    <w:basedOn w:val="1"/>
    <w:next w:val="1"/>
    <w:qFormat/>
    <w:uiPriority w:val="0"/>
    <w:pPr>
      <w:ind w:firstLine="570"/>
    </w:pPr>
    <w:rPr>
      <w:rFonts w:eastAsia="仿宋_GB2312"/>
      <w:kern w:val="2"/>
      <w:sz w:val="28"/>
      <w:lang w:val="en-US" w:eastAsia="zh-CN" w:bidi="ar-SA"/>
    </w:rPr>
  </w:style>
  <w:style w:type="paragraph" w:styleId="9">
    <w:name w:val="footer"/>
    <w:basedOn w:val="1"/>
    <w:qFormat/>
    <w:uiPriority w:val="0"/>
    <w:pPr>
      <w:tabs>
        <w:tab w:val="center" w:pos="4153"/>
        <w:tab w:val="right" w:pos="8306"/>
      </w:tabs>
      <w:snapToGrid w:val="0"/>
      <w:jc w:val="left"/>
    </w:pPr>
    <w:rPr>
      <w:sz w:val="18"/>
    </w:rPr>
  </w:style>
  <w:style w:type="paragraph" w:styleId="10">
    <w:name w:val="toc 1"/>
    <w:basedOn w:val="1"/>
    <w:next w:val="1"/>
    <w:qFormat/>
    <w:uiPriority w:val="0"/>
  </w:style>
  <w:style w:type="paragraph" w:styleId="11">
    <w:name w:val="toc 2"/>
    <w:basedOn w:val="1"/>
    <w:next w:val="1"/>
    <w:qFormat/>
    <w:uiPriority w:val="0"/>
    <w:pPr>
      <w:ind w:left="420" w:leftChars="200"/>
    </w:pPr>
  </w:style>
  <w:style w:type="paragraph" w:styleId="12">
    <w:name w:val="Body Text 2"/>
    <w:basedOn w:val="1"/>
    <w:qFormat/>
    <w:uiPriority w:val="0"/>
    <w:pPr>
      <w:jc w:val="center"/>
    </w:pPr>
    <w:rPr>
      <w:rFonts w:ascii="宋体" w:hAnsi="Times New Roman" w:eastAsia="宋体" w:cs="Times New Roman"/>
      <w:szCs w:val="24"/>
    </w:rPr>
  </w:style>
  <w:style w:type="paragraph" w:styleId="13">
    <w:name w:val="Body Text First Indent 2"/>
    <w:basedOn w:val="8"/>
    <w:next w:val="1"/>
    <w:qFormat/>
    <w:uiPriority w:val="0"/>
    <w:pPr>
      <w:spacing w:after="120" w:afterLines="0"/>
      <w:ind w:left="420" w:leftChars="200" w:firstLine="420" w:firstLineChars="200"/>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7">
    <w:name w:val="Table Normal"/>
    <w:semiHidden/>
    <w:unhideWhenUsed/>
    <w:qFormat/>
    <w:uiPriority w:val="0"/>
    <w:tblPr>
      <w:tblCellMar>
        <w:top w:w="0" w:type="dxa"/>
        <w:left w:w="0" w:type="dxa"/>
        <w:bottom w:w="0" w:type="dxa"/>
        <w:right w:w="0" w:type="dxa"/>
      </w:tblCellMar>
    </w:tblPr>
  </w:style>
  <w:style w:type="paragraph" w:customStyle="1" w:styleId="18">
    <w:name w:val="WPSOffice手动目录 1"/>
    <w:qFormat/>
    <w:uiPriority w:val="0"/>
    <w:pPr>
      <w:ind w:leftChars="0"/>
    </w:pPr>
    <w:rPr>
      <w:rFonts w:asciiTheme="minorHAnsi" w:hAnsiTheme="minorHAnsi" w:eastAsiaTheme="minorEastAsia" w:cstheme="minorBidi"/>
      <w:sz w:val="20"/>
      <w:szCs w:val="20"/>
    </w:rPr>
  </w:style>
  <w:style w:type="paragraph" w:customStyle="1" w:styleId="19">
    <w:name w:val="WPSOffice手动目录 2"/>
    <w:qFormat/>
    <w:uiPriority w:val="0"/>
    <w:pPr>
      <w:ind w:leftChars="200"/>
    </w:pPr>
    <w:rPr>
      <w:rFonts w:asciiTheme="minorHAnsi" w:hAnsiTheme="minorHAnsi" w:eastAsiaTheme="minorEastAsia" w:cstheme="minorBidi"/>
      <w:sz w:val="20"/>
      <w:szCs w:val="20"/>
    </w:rPr>
  </w:style>
  <w:style w:type="paragraph" w:styleId="20">
    <w:name w:val="List Paragraph"/>
    <w:basedOn w:val="1"/>
    <w:autoRedefine/>
    <w:qFormat/>
    <w:uiPriority w:val="34"/>
    <w:pPr>
      <w:ind w:firstLine="420" w:firstLineChars="200"/>
    </w:pPr>
    <w:rPr>
      <w:szCs w:val="24"/>
    </w:rPr>
  </w:style>
  <w:style w:type="paragraph" w:customStyle="1" w:styleId="21">
    <w:name w:val="Body text|1"/>
    <w:basedOn w:val="1"/>
    <w:qFormat/>
    <w:uiPriority w:val="0"/>
    <w:pPr>
      <w:widowControl w:val="0"/>
      <w:shd w:val="clear" w:color="auto" w:fill="auto"/>
      <w:spacing w:line="446" w:lineRule="auto"/>
      <w:ind w:firstLine="400"/>
    </w:pPr>
    <w:rPr>
      <w:rFonts w:ascii="宋体" w:hAnsi="宋体" w:eastAsia="宋体" w:cs="宋体"/>
      <w:sz w:val="22"/>
      <w:szCs w:val="22"/>
      <w:u w:val="none"/>
      <w:shd w:val="clear" w:color="auto" w:fill="auto"/>
      <w:lang w:val="zh-TW" w:eastAsia="zh-TW" w:bidi="zh-TW"/>
    </w:rPr>
  </w:style>
  <w:style w:type="paragraph" w:customStyle="1" w:styleId="22">
    <w:name w:val="111111正文"/>
    <w:basedOn w:val="1"/>
    <w:qFormat/>
    <w:uiPriority w:val="0"/>
    <w:pPr>
      <w:spacing w:line="360" w:lineRule="auto"/>
      <w:ind w:firstLine="200" w:firstLineChars="200"/>
    </w:pPr>
    <w:rPr>
      <w:rFonts w:ascii="Calibri" w:hAnsi="Calibri"/>
      <w:kern w:val="0"/>
      <w:sz w:val="24"/>
    </w:rPr>
  </w:style>
  <w:style w:type="character" w:customStyle="1" w:styleId="23">
    <w:name w:val="正文样式 Char"/>
    <w:link w:val="24"/>
    <w:qFormat/>
    <w:uiPriority w:val="0"/>
    <w:rPr>
      <w:rFonts w:ascii="宋体" w:hAnsi="宋体"/>
      <w:kern w:val="0"/>
      <w:sz w:val="24"/>
    </w:rPr>
  </w:style>
  <w:style w:type="paragraph" w:customStyle="1" w:styleId="24">
    <w:name w:val="正文样式"/>
    <w:basedOn w:val="1"/>
    <w:link w:val="23"/>
    <w:qFormat/>
    <w:uiPriority w:val="0"/>
    <w:pPr>
      <w:spacing w:line="360" w:lineRule="auto"/>
      <w:ind w:firstLine="480" w:firstLineChars="200"/>
    </w:pPr>
    <w:rPr>
      <w:rFonts w:ascii="宋体" w:hAnsi="宋体"/>
      <w:kern w:val="0"/>
      <w:sz w:val="24"/>
    </w:rPr>
  </w:style>
  <w:style w:type="paragraph" w:customStyle="1" w:styleId="25">
    <w:name w:val="Table Text"/>
    <w:basedOn w:val="1"/>
    <w:semiHidden/>
    <w:qFormat/>
    <w:uiPriority w:val="0"/>
    <w:rPr>
      <w:rFonts w:ascii="宋体" w:hAnsi="宋体" w:eastAsia="宋体" w:cs="宋体"/>
      <w:sz w:val="24"/>
      <w:szCs w:val="24"/>
      <w:lang w:val="en-US" w:eastAsia="en-US" w:bidi="ar-SA"/>
    </w:rPr>
  </w:style>
  <w:style w:type="paragraph" w:customStyle="1" w:styleId="26">
    <w:name w:val="样式3（代正文）"/>
    <w:qFormat/>
    <w:uiPriority w:val="0"/>
    <w:pPr>
      <w:widowControl w:val="0"/>
      <w:adjustRightInd w:val="0"/>
      <w:snapToGrid w:val="0"/>
      <w:spacing w:line="360" w:lineRule="auto"/>
      <w:ind w:firstLine="560" w:firstLineChars="200"/>
    </w:pPr>
    <w:rPr>
      <w:rFonts w:ascii="仿宋_GB2312" w:hAnsi="宋体" w:eastAsia="仿宋_GB2312" w:cs="Times New Roman"/>
      <w:snapToGrid w:val="0"/>
      <w:sz w:val="28"/>
      <w:szCs w:val="28"/>
      <w:lang w:val="en-US" w:eastAsia="zh-CN" w:bidi="ar-SA"/>
    </w:rPr>
  </w:style>
  <w:style w:type="paragraph" w:customStyle="1" w:styleId="27">
    <w:name w:val="Default"/>
    <w:autoRedefine/>
    <w:qFormat/>
    <w:uiPriority w:val="0"/>
    <w:pPr>
      <w:widowControl w:val="0"/>
      <w:autoSpaceDE w:val="0"/>
      <w:autoSpaceDN w:val="0"/>
      <w:adjustRightInd w:val="0"/>
    </w:pPr>
    <w:rPr>
      <w:rFonts w:ascii="楷体_GB2312" w:hAnsi="仿宋_GB2312" w:eastAsia="楷体_GB2312" w:cs="楷体_GB2312"/>
      <w:color w:val="000000"/>
      <w:sz w:val="24"/>
      <w:szCs w:val="24"/>
      <w:lang w:val="en-US" w:eastAsia="zh-CN" w:bidi="ar-SA"/>
    </w:rPr>
  </w:style>
  <w:style w:type="paragraph" w:customStyle="1" w:styleId="28">
    <w:name w:val="0插图"/>
    <w:basedOn w:val="1"/>
    <w:autoRedefine/>
    <w:qFormat/>
    <w:uiPriority w:val="0"/>
    <w:pPr>
      <w:jc w:val="center"/>
    </w:pPr>
    <w:rPr>
      <w:rFonts w:eastAsia="黑体"/>
      <w:b/>
      <w:sz w:val="24"/>
      <w:szCs w:val="28"/>
    </w:rPr>
  </w:style>
  <w:style w:type="paragraph" w:customStyle="1" w:styleId="29">
    <w:name w:val="样式1"/>
    <w:basedOn w:val="7"/>
    <w:autoRedefine/>
    <w:qFormat/>
    <w:uiPriority w:val="0"/>
    <w:pPr>
      <w:widowControl w:val="0"/>
      <w:kinsoku/>
      <w:adjustRightInd w:val="0"/>
      <w:snapToGrid w:val="0"/>
      <w:spacing w:after="0" w:line="360" w:lineRule="auto"/>
      <w:ind w:firstLine="548" w:firstLineChars="200"/>
      <w:jc w:val="both"/>
      <w:textAlignment w:val="top"/>
    </w:pPr>
    <w:rPr>
      <w:rFonts w:ascii="仿宋" w:hAnsi="仿宋" w:eastAsia="仿宋"/>
      <w:sz w:val="28"/>
      <w:szCs w:val="28"/>
    </w:rPr>
  </w:style>
  <w:style w:type="character" w:customStyle="1" w:styleId="30">
    <w:name w:val="font61"/>
    <w:basedOn w:val="16"/>
    <w:qFormat/>
    <w:uiPriority w:val="0"/>
    <w:rPr>
      <w:rFonts w:hint="eastAsia" w:ascii="仿宋" w:hAnsi="仿宋" w:eastAsia="仿宋" w:cs="仿宋"/>
      <w:color w:val="000000"/>
      <w:sz w:val="28"/>
      <w:szCs w:val="28"/>
      <w:u w:val="none"/>
    </w:rPr>
  </w:style>
  <w:style w:type="paragraph" w:customStyle="1" w:styleId="31">
    <w:name w:val="xl44"/>
    <w:basedOn w:val="1"/>
    <w:autoRedefine/>
    <w:qFormat/>
    <w:uiPriority w:val="0"/>
    <w:pPr>
      <w:widowControl/>
      <w:spacing w:before="100" w:beforeAutospacing="1" w:after="100" w:afterAutospacing="1"/>
      <w:jc w:val="center"/>
      <w:textAlignment w:val="center"/>
    </w:pPr>
    <w:rPr>
      <w:rFonts w:ascii="Times New Roman" w:hAnsi="Times New Roman" w:eastAsia="宋体" w:cs="Times New Roman"/>
      <w:kern w:val="0"/>
      <w:sz w:val="24"/>
      <w:szCs w:val="24"/>
    </w:rPr>
  </w:style>
  <w:style w:type="paragraph" w:customStyle="1" w:styleId="32">
    <w:name w:val="_正文格式"/>
    <w:basedOn w:val="1"/>
    <w:autoRedefine/>
    <w:qFormat/>
    <w:uiPriority w:val="0"/>
    <w:pPr>
      <w:spacing w:line="560" w:lineRule="exact"/>
      <w:ind w:firstLine="200" w:firstLineChars="200"/>
    </w:pPr>
    <w:rPr>
      <w:rFonts w:eastAsia="仿宋_GB2312"/>
      <w:sz w:val="28"/>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36</Pages>
  <Words>6294</Words>
  <Characters>7313</Characters>
  <Lines>0</Lines>
  <Paragraphs>0</Paragraphs>
  <TotalTime>34</TotalTime>
  <ScaleCrop>false</ScaleCrop>
  <LinksUpToDate>false</LinksUpToDate>
  <CharactersWithSpaces>7436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2024-10-17T01:12:00Z</dcterms:created>
  <dc:creator>卖对联的Treasure</dc:creator>
  <cp:lastModifiedBy>aLa</cp:lastModifiedBy>
  <dcterms:modified xsi:type="dcterms:W3CDTF">2025-05-09T02:18:00Z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160C152CDE7842B3B970F5B61A1D3244_13</vt:lpwstr>
  </property>
  <property fmtid="{D5CDD505-2E9C-101B-9397-08002B2CF9AE}" pid="4" name="KSOTemplateDocerSaveRecord">
    <vt:lpwstr>eyJoZGlkIjoiZjcwM2QzZWIxYzE4MmQ4Mzg4OGE3OGZhNTg4ZTVlNTUiLCJ1c2VySWQiOiIyMzI2OTg0MzIifQ==</vt:lpwstr>
  </property>
</Properties>
</file>